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97B3B" w:rsidRPr="00797B3B" w:rsidRDefault="00797B3B" w:rsidP="00797B3B">
      <w:pPr>
        <w:spacing w:line="240" w:lineRule="auto"/>
        <w:ind w:right="-518"/>
        <w:jc w:val="center"/>
        <w:rPr>
          <w:rFonts w:ascii="Verdana" w:hAnsi="Verdana"/>
          <w:b/>
          <w:color w:val="943634" w:themeColor="accent2" w:themeShade="BF"/>
          <w:sz w:val="54"/>
          <w:szCs w:val="54"/>
          <w:lang w:val="en-US"/>
        </w:rPr>
      </w:pPr>
      <w:r w:rsidRPr="00597AC8">
        <w:rPr>
          <w:rFonts w:ascii="Verdana" w:hAnsi="Verdana"/>
          <w:b/>
          <w:color w:val="943634" w:themeColor="accent2" w:themeShade="BF"/>
          <w:sz w:val="54"/>
          <w:szCs w:val="54"/>
          <w:lang w:val="en-US"/>
        </w:rPr>
        <w:t>National Preventive</w:t>
      </w:r>
      <w:r>
        <w:rPr>
          <w:rFonts w:ascii="Verdana" w:hAnsi="Verdana"/>
          <w:b/>
          <w:color w:val="943634" w:themeColor="accent2" w:themeShade="BF"/>
          <w:sz w:val="54"/>
          <w:szCs w:val="54"/>
          <w:lang w:val="en-US"/>
        </w:rPr>
        <w:t xml:space="preserve"> Mechanisms</w:t>
      </w:r>
      <w:r w:rsidRPr="00597AC8">
        <w:rPr>
          <w:rFonts w:ascii="Verdana" w:hAnsi="Verdana"/>
          <w:b/>
          <w:color w:val="943634" w:themeColor="accent2" w:themeShade="BF"/>
          <w:sz w:val="54"/>
          <w:szCs w:val="54"/>
          <w:lang w:val="en-US"/>
        </w:rPr>
        <w:t xml:space="preserve"> </w:t>
      </w:r>
      <w:proofErr w:type="gramStart"/>
      <w:r>
        <w:rPr>
          <w:rFonts w:ascii="Verdana" w:hAnsi="Verdana"/>
          <w:b/>
          <w:color w:val="943634" w:themeColor="accent2" w:themeShade="BF"/>
          <w:sz w:val="54"/>
          <w:szCs w:val="54"/>
          <w:lang w:val="en-US"/>
        </w:rPr>
        <w:t>Against</w:t>
      </w:r>
      <w:proofErr w:type="gramEnd"/>
      <w:r w:rsidRPr="00597AC8">
        <w:rPr>
          <w:rFonts w:ascii="Verdana" w:hAnsi="Verdana"/>
          <w:b/>
          <w:color w:val="943634" w:themeColor="accent2" w:themeShade="BF"/>
          <w:sz w:val="54"/>
          <w:szCs w:val="54"/>
          <w:lang w:val="en-US"/>
        </w:rPr>
        <w:t xml:space="preserve"> Torture</w:t>
      </w:r>
    </w:p>
    <w:p w:rsidR="00FA7C05" w:rsidRPr="00797B3B" w:rsidRDefault="00797B3B" w:rsidP="00797B3B">
      <w:pPr>
        <w:pStyle w:val="Sinespaciado"/>
        <w:ind w:left="-284" w:right="-518"/>
        <w:jc w:val="center"/>
        <w:rPr>
          <w:rFonts w:ascii="Verdana" w:hAnsi="Verdana"/>
          <w:b/>
          <w:bCs/>
          <w:color w:val="943634" w:themeColor="accent2" w:themeShade="BF"/>
          <w:sz w:val="28"/>
          <w:szCs w:val="28"/>
          <w:lang w:val="en-US"/>
        </w:rPr>
      </w:pPr>
      <w:r w:rsidRPr="00797B3B">
        <w:rPr>
          <w:rFonts w:ascii="Verdana" w:hAnsi="Verdana"/>
          <w:b/>
          <w:bCs/>
          <w:color w:val="943634" w:themeColor="accent2" w:themeShade="BF"/>
          <w:sz w:val="28"/>
          <w:szCs w:val="28"/>
          <w:lang w:val="en-US"/>
        </w:rPr>
        <w:drawing>
          <wp:inline distT="0" distB="0" distL="0" distR="0">
            <wp:extent cx="3559175" cy="1637665"/>
            <wp:effectExtent l="0" t="0" r="0" b="0"/>
            <wp:docPr id="2" name="0 Imagen" descr="Office_logo_EN_black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logo_EN_black_SMALL_72dpi.png"/>
                    <pic:cNvPicPr/>
                  </pic:nvPicPr>
                  <pic:blipFill>
                    <a:blip r:embed="rId8" cstate="print"/>
                    <a:stretch>
                      <a:fillRect/>
                    </a:stretch>
                  </pic:blipFill>
                  <pic:spPr>
                    <a:xfrm>
                      <a:off x="0" y="0"/>
                      <a:ext cx="3559175" cy="1637665"/>
                    </a:xfrm>
                    <a:prstGeom prst="rect">
                      <a:avLst/>
                    </a:prstGeom>
                  </pic:spPr>
                </pic:pic>
              </a:graphicData>
            </a:graphic>
          </wp:inline>
        </w:drawing>
      </w:r>
    </w:p>
    <w:p w:rsidR="00797B3B" w:rsidRPr="00203DF5" w:rsidRDefault="00797B3B" w:rsidP="00797B3B">
      <w:pPr>
        <w:pStyle w:val="Sinespaciado"/>
        <w:ind w:left="-284" w:right="-518"/>
        <w:rPr>
          <w:rFonts w:ascii="Arial" w:hAnsi="Arial" w:cs="Arial"/>
          <w:b/>
          <w:color w:val="FFFFFF" w:themeColor="background1"/>
          <w:sz w:val="40"/>
          <w:szCs w:val="40"/>
          <w:lang w:val="en-US"/>
        </w:rPr>
      </w:pPr>
      <w:r w:rsidRPr="00203DF5">
        <w:rPr>
          <w:rFonts w:ascii="Arial" w:hAnsi="Arial" w:cs="Arial"/>
          <w:b/>
          <w:color w:val="FFFFFF" w:themeColor="background1"/>
          <w:sz w:val="40"/>
          <w:szCs w:val="40"/>
          <w:highlight w:val="darkRed"/>
          <w:lang w:val="en-US"/>
        </w:rPr>
        <w:t>What are Natio</w:t>
      </w:r>
      <w:r>
        <w:rPr>
          <w:rFonts w:ascii="Arial" w:hAnsi="Arial" w:cs="Arial"/>
          <w:b/>
          <w:color w:val="FFFFFF" w:themeColor="background1"/>
          <w:sz w:val="40"/>
          <w:szCs w:val="40"/>
          <w:highlight w:val="darkRed"/>
          <w:lang w:val="en-US"/>
        </w:rPr>
        <w:t>nal Preventive Mechanisms (NPMs)</w:t>
      </w:r>
      <w:r w:rsidRPr="00203DF5">
        <w:rPr>
          <w:rFonts w:ascii="Arial" w:hAnsi="Arial" w:cs="Arial"/>
          <w:b/>
          <w:color w:val="FFFFFF" w:themeColor="background1"/>
          <w:sz w:val="40"/>
          <w:szCs w:val="40"/>
          <w:highlight w:val="darkRed"/>
          <w:lang w:val="en-US"/>
        </w:rPr>
        <w:t>?</w:t>
      </w:r>
    </w:p>
    <w:p w:rsidR="00797B3B" w:rsidRPr="00203DF5" w:rsidRDefault="00797B3B" w:rsidP="00797B3B">
      <w:pPr>
        <w:pStyle w:val="Sinespaciado"/>
        <w:spacing w:line="276" w:lineRule="auto"/>
        <w:ind w:left="-284" w:right="-518"/>
        <w:rPr>
          <w:rFonts w:ascii="Arial" w:hAnsi="Arial" w:cs="Arial"/>
          <w:b/>
          <w:color w:val="943634" w:themeColor="accent2" w:themeShade="BF"/>
          <w:lang w:val="en-US"/>
        </w:rPr>
      </w:pPr>
    </w:p>
    <w:p w:rsidR="00797B3B" w:rsidRPr="00127650" w:rsidRDefault="00797B3B" w:rsidP="00797B3B">
      <w:pPr>
        <w:pStyle w:val="Sinespaciado"/>
        <w:spacing w:line="276" w:lineRule="auto"/>
        <w:ind w:left="-284" w:right="-518"/>
        <w:jc w:val="both"/>
        <w:rPr>
          <w:rFonts w:ascii="Arial" w:hAnsi="Arial" w:cs="Arial"/>
          <w:color w:val="943634" w:themeColor="accent2" w:themeShade="BF"/>
          <w:lang w:val="en-US"/>
        </w:rPr>
      </w:pPr>
      <w:r w:rsidRPr="00203DF5">
        <w:rPr>
          <w:rFonts w:ascii="Arial" w:hAnsi="Arial" w:cs="Arial"/>
          <w:color w:val="943634" w:themeColor="accent2" w:themeShade="BF"/>
          <w:lang w:val="en-US"/>
        </w:rPr>
        <w:t xml:space="preserve">NPMs are independent organs for the prevention of torture and ill-treatment at a national level. </w:t>
      </w:r>
      <w:r w:rsidRPr="00127650">
        <w:rPr>
          <w:rFonts w:ascii="Arial" w:hAnsi="Arial" w:cs="Arial"/>
          <w:color w:val="943634" w:themeColor="accent2" w:themeShade="BF"/>
          <w:lang w:val="en-US"/>
        </w:rPr>
        <w:t>Under the Optional Protocol to the Convention against Torture and other cruel, inhuman or degrading treatm</w:t>
      </w:r>
      <w:r>
        <w:rPr>
          <w:rFonts w:ascii="Arial" w:hAnsi="Arial" w:cs="Arial"/>
          <w:color w:val="943634" w:themeColor="accent2" w:themeShade="BF"/>
          <w:lang w:val="en-US"/>
        </w:rPr>
        <w:t>ent (OPCAT), each State Party must</w:t>
      </w:r>
      <w:r w:rsidRPr="00127650">
        <w:rPr>
          <w:rFonts w:ascii="Arial" w:hAnsi="Arial" w:cs="Arial"/>
          <w:color w:val="943634" w:themeColor="accent2" w:themeShade="BF"/>
          <w:lang w:val="en-US"/>
        </w:rPr>
        <w:t xml:space="preserve"> establish, mai</w:t>
      </w:r>
      <w:r>
        <w:rPr>
          <w:rFonts w:ascii="Arial" w:hAnsi="Arial" w:cs="Arial"/>
          <w:color w:val="943634" w:themeColor="accent2" w:themeShade="BF"/>
          <w:lang w:val="en-US"/>
        </w:rPr>
        <w:t xml:space="preserve">ntain or designate one </w:t>
      </w:r>
      <w:r w:rsidRPr="00127650">
        <w:rPr>
          <w:rFonts w:ascii="Arial" w:hAnsi="Arial" w:cs="Arial"/>
          <w:color w:val="943634" w:themeColor="accent2" w:themeShade="BF"/>
          <w:lang w:val="en-US"/>
        </w:rPr>
        <w:t>NP</w:t>
      </w:r>
      <w:r>
        <w:rPr>
          <w:rFonts w:ascii="Arial" w:hAnsi="Arial" w:cs="Arial"/>
          <w:color w:val="943634" w:themeColor="accent2" w:themeShade="BF"/>
          <w:lang w:val="en-US"/>
        </w:rPr>
        <w:t>M or more</w:t>
      </w:r>
      <w:r w:rsidRPr="00127650">
        <w:rPr>
          <w:rFonts w:ascii="Arial" w:hAnsi="Arial" w:cs="Arial"/>
          <w:color w:val="943634" w:themeColor="accent2" w:themeShade="BF"/>
          <w:lang w:val="en-US"/>
        </w:rPr>
        <w:t>, no later than one year after the entry i</w:t>
      </w:r>
      <w:r>
        <w:rPr>
          <w:rFonts w:ascii="Arial" w:hAnsi="Arial" w:cs="Arial"/>
          <w:color w:val="943634" w:themeColor="accent2" w:themeShade="BF"/>
          <w:lang w:val="en-US"/>
        </w:rPr>
        <w:t>nto force of the Protocol in that</w:t>
      </w:r>
      <w:r w:rsidRPr="00127650">
        <w:rPr>
          <w:rFonts w:ascii="Arial" w:hAnsi="Arial" w:cs="Arial"/>
          <w:color w:val="943634" w:themeColor="accent2" w:themeShade="BF"/>
          <w:lang w:val="en-US"/>
        </w:rPr>
        <w:t xml:space="preserve"> State.</w:t>
      </w:r>
    </w:p>
    <w:p w:rsidR="00797B3B" w:rsidRPr="00127650" w:rsidRDefault="00797B3B" w:rsidP="00797B3B">
      <w:pPr>
        <w:pStyle w:val="Sinespaciado"/>
        <w:spacing w:line="276" w:lineRule="auto"/>
        <w:ind w:right="-518"/>
        <w:jc w:val="both"/>
        <w:rPr>
          <w:rFonts w:ascii="Arial" w:hAnsi="Arial" w:cs="Arial"/>
          <w:color w:val="943634" w:themeColor="accent2" w:themeShade="BF"/>
          <w:lang w:val="en-US"/>
        </w:rPr>
      </w:pPr>
    </w:p>
    <w:p w:rsidR="00797B3B" w:rsidRPr="00A84B8F" w:rsidRDefault="00797B3B" w:rsidP="00797B3B">
      <w:pPr>
        <w:pStyle w:val="Sinespaciado"/>
        <w:spacing w:line="276" w:lineRule="auto"/>
        <w:ind w:left="-284" w:right="-518"/>
        <w:rPr>
          <w:rFonts w:ascii="Arial" w:hAnsi="Arial" w:cs="Arial"/>
          <w:b/>
          <w:color w:val="FFFFFF" w:themeColor="background1"/>
          <w:sz w:val="40"/>
          <w:szCs w:val="40"/>
          <w:lang w:val="en-US"/>
        </w:rPr>
      </w:pPr>
      <w:r w:rsidRPr="00A84B8F">
        <w:rPr>
          <w:rFonts w:ascii="Arial" w:hAnsi="Arial" w:cs="Arial"/>
          <w:b/>
          <w:color w:val="FFFFFF" w:themeColor="background1"/>
          <w:sz w:val="40"/>
          <w:szCs w:val="40"/>
          <w:highlight w:val="darkRed"/>
          <w:lang w:val="en-US"/>
        </w:rPr>
        <w:t>The importance of NPMs</w:t>
      </w:r>
    </w:p>
    <w:p w:rsidR="00797B3B" w:rsidRPr="00A84B8F" w:rsidRDefault="00797B3B" w:rsidP="00797B3B">
      <w:pPr>
        <w:spacing w:before="100" w:beforeAutospacing="1" w:after="100" w:afterAutospacing="1"/>
        <w:ind w:left="-284" w:right="-518"/>
        <w:jc w:val="both"/>
        <w:rPr>
          <w:rFonts w:ascii="Arial" w:eastAsia="Times New Roman" w:hAnsi="Arial" w:cs="Arial"/>
          <w:color w:val="943634" w:themeColor="accent2" w:themeShade="BF"/>
          <w:lang w:val="en-US" w:eastAsia="es-CL"/>
        </w:rPr>
      </w:pPr>
      <w:r>
        <w:rPr>
          <w:rFonts w:ascii="Arial" w:hAnsi="Arial" w:cs="Arial"/>
          <w:color w:val="943634" w:themeColor="accent2" w:themeShade="BF"/>
          <w:lang w:val="en-US"/>
        </w:rPr>
        <w:t>T</w:t>
      </w:r>
      <w:r w:rsidRPr="00A84B8F">
        <w:rPr>
          <w:rFonts w:ascii="Arial" w:eastAsia="Times New Roman" w:hAnsi="Arial" w:cs="Arial"/>
          <w:color w:val="943634" w:themeColor="accent2" w:themeShade="BF"/>
          <w:lang w:val="en-US" w:eastAsia="es-CL"/>
        </w:rPr>
        <w:t>orture and other cruel, inhuman or degrading treatment or punishment are prohibited and constitute serious violations of human rights</w:t>
      </w:r>
      <w:r>
        <w:rPr>
          <w:rFonts w:ascii="Arial" w:eastAsia="Times New Roman" w:hAnsi="Arial" w:cs="Arial"/>
          <w:color w:val="943634" w:themeColor="accent2" w:themeShade="BF"/>
          <w:lang w:val="en-US" w:eastAsia="es-CL"/>
        </w:rPr>
        <w:t>. A</w:t>
      </w:r>
      <w:r w:rsidRPr="00A84B8F">
        <w:rPr>
          <w:rFonts w:ascii="Arial" w:eastAsia="Times New Roman" w:hAnsi="Arial" w:cs="Arial"/>
          <w:color w:val="943634" w:themeColor="accent2" w:themeShade="BF"/>
          <w:lang w:val="en-US" w:eastAsia="es-CL"/>
        </w:rPr>
        <w:t>rticles 2 and 16 of the Convention</w:t>
      </w:r>
      <w:r>
        <w:rPr>
          <w:rFonts w:ascii="Arial" w:eastAsia="Times New Roman" w:hAnsi="Arial" w:cs="Arial"/>
          <w:color w:val="943634" w:themeColor="accent2" w:themeShade="BF"/>
          <w:lang w:val="en-US" w:eastAsia="es-CL"/>
        </w:rPr>
        <w:t xml:space="preserve"> against Torture</w:t>
      </w:r>
      <w:r w:rsidRPr="00A84B8F">
        <w:rPr>
          <w:rFonts w:ascii="Arial" w:eastAsia="Times New Roman" w:hAnsi="Arial" w:cs="Arial"/>
          <w:color w:val="943634" w:themeColor="accent2" w:themeShade="BF"/>
          <w:lang w:val="en-US" w:eastAsia="es-CL"/>
        </w:rPr>
        <w:t xml:space="preserve"> oblige each State Party to take effective measures to prevent acts of torture and other cruel, inhuman or degrading treatment or punishment in any te</w:t>
      </w:r>
      <w:r>
        <w:rPr>
          <w:rFonts w:ascii="Arial" w:eastAsia="Times New Roman" w:hAnsi="Arial" w:cs="Arial"/>
          <w:color w:val="943634" w:themeColor="accent2" w:themeShade="BF"/>
          <w:lang w:val="en-US" w:eastAsia="es-CL"/>
        </w:rPr>
        <w:t>rritory under its jurisdiction.</w:t>
      </w:r>
    </w:p>
    <w:p w:rsidR="00797B3B" w:rsidRDefault="00797B3B" w:rsidP="00797B3B">
      <w:pPr>
        <w:pStyle w:val="Sinespaciado"/>
        <w:spacing w:line="276" w:lineRule="auto"/>
        <w:ind w:left="-284" w:right="-518"/>
        <w:jc w:val="both"/>
        <w:rPr>
          <w:rFonts w:ascii="Arial" w:hAnsi="Arial" w:cs="Arial"/>
          <w:color w:val="943634" w:themeColor="accent2" w:themeShade="BF"/>
          <w:lang w:val="en-US"/>
        </w:rPr>
      </w:pPr>
      <w:r w:rsidRPr="00127650">
        <w:rPr>
          <w:rFonts w:ascii="Arial" w:hAnsi="Arial" w:cs="Arial"/>
          <w:color w:val="943634" w:themeColor="accent2" w:themeShade="BF"/>
          <w:lang w:val="en-US"/>
        </w:rPr>
        <w:t xml:space="preserve">The OPCAT was adopted by the United Nations </w:t>
      </w:r>
      <w:r>
        <w:rPr>
          <w:rFonts w:ascii="Arial" w:hAnsi="Arial" w:cs="Arial"/>
          <w:color w:val="943634" w:themeColor="accent2" w:themeShade="BF"/>
          <w:lang w:val="en-US"/>
        </w:rPr>
        <w:t xml:space="preserve">General Assembly </w:t>
      </w:r>
      <w:r w:rsidRPr="00127650">
        <w:rPr>
          <w:rFonts w:ascii="Arial" w:hAnsi="Arial" w:cs="Arial"/>
          <w:color w:val="943634" w:themeColor="accent2" w:themeShade="BF"/>
          <w:lang w:val="en-US"/>
        </w:rPr>
        <w:t>in 2002 and entered into force after being ratified by 20 State</w:t>
      </w:r>
      <w:r>
        <w:rPr>
          <w:rFonts w:ascii="Arial" w:hAnsi="Arial" w:cs="Arial"/>
          <w:color w:val="943634" w:themeColor="accent2" w:themeShade="BF"/>
          <w:lang w:val="en-US"/>
        </w:rPr>
        <w:t>s on</w:t>
      </w:r>
      <w:r w:rsidRPr="00127650">
        <w:rPr>
          <w:rFonts w:ascii="Arial" w:hAnsi="Arial" w:cs="Arial"/>
          <w:color w:val="943634" w:themeColor="accent2" w:themeShade="BF"/>
          <w:lang w:val="en-US"/>
        </w:rPr>
        <w:t xml:space="preserve"> 22</w:t>
      </w:r>
      <w:r>
        <w:rPr>
          <w:rFonts w:ascii="Arial" w:hAnsi="Arial" w:cs="Arial"/>
          <w:color w:val="943634" w:themeColor="accent2" w:themeShade="BF"/>
          <w:lang w:val="en-US"/>
        </w:rPr>
        <w:t xml:space="preserve"> June</w:t>
      </w:r>
      <w:r w:rsidRPr="00127650">
        <w:rPr>
          <w:rFonts w:ascii="Arial" w:hAnsi="Arial" w:cs="Arial"/>
          <w:color w:val="943634" w:themeColor="accent2" w:themeShade="BF"/>
          <w:lang w:val="en-US"/>
        </w:rPr>
        <w:t>, 2006. The Protocol establishes the creation of a syste</w:t>
      </w:r>
      <w:r>
        <w:rPr>
          <w:rFonts w:ascii="Arial" w:hAnsi="Arial" w:cs="Arial"/>
          <w:color w:val="943634" w:themeColor="accent2" w:themeShade="BF"/>
          <w:lang w:val="en-US"/>
        </w:rPr>
        <w:t>m of regular visits to</w:t>
      </w:r>
      <w:r w:rsidRPr="00127650">
        <w:rPr>
          <w:rFonts w:ascii="Arial" w:hAnsi="Arial" w:cs="Arial"/>
          <w:color w:val="943634" w:themeColor="accent2" w:themeShade="BF"/>
          <w:lang w:val="en-US"/>
        </w:rPr>
        <w:t xml:space="preserve"> centers </w:t>
      </w:r>
      <w:r>
        <w:rPr>
          <w:rFonts w:ascii="Arial" w:hAnsi="Arial" w:cs="Arial"/>
          <w:color w:val="943634" w:themeColor="accent2" w:themeShade="BF"/>
          <w:lang w:val="en-US"/>
        </w:rPr>
        <w:t xml:space="preserve">for the deprivation of liberty </w:t>
      </w:r>
      <w:r w:rsidRPr="00127650">
        <w:rPr>
          <w:rFonts w:ascii="Arial" w:hAnsi="Arial" w:cs="Arial"/>
          <w:color w:val="943634" w:themeColor="accent2" w:themeShade="BF"/>
          <w:lang w:val="en-US"/>
        </w:rPr>
        <w:t xml:space="preserve">by two mechanisms: </w:t>
      </w:r>
    </w:p>
    <w:p w:rsidR="00797B3B" w:rsidRDefault="00797B3B" w:rsidP="00797B3B">
      <w:pPr>
        <w:pStyle w:val="Sinespaciado"/>
        <w:spacing w:line="276" w:lineRule="auto"/>
        <w:ind w:left="-284" w:right="-518"/>
        <w:jc w:val="both"/>
        <w:rPr>
          <w:rFonts w:ascii="Arial" w:hAnsi="Arial" w:cs="Arial"/>
          <w:color w:val="943634" w:themeColor="accent2" w:themeShade="BF"/>
          <w:lang w:val="en-US"/>
        </w:rPr>
      </w:pPr>
    </w:p>
    <w:p w:rsidR="00797B3B" w:rsidRDefault="00797B3B" w:rsidP="00797B3B">
      <w:pPr>
        <w:pStyle w:val="Sinespaciado"/>
        <w:numPr>
          <w:ilvl w:val="0"/>
          <w:numId w:val="11"/>
        </w:numPr>
        <w:spacing w:line="276" w:lineRule="auto"/>
        <w:ind w:left="-284" w:right="-518" w:firstLine="0"/>
        <w:jc w:val="both"/>
        <w:rPr>
          <w:rFonts w:ascii="Arial" w:hAnsi="Arial" w:cs="Arial"/>
          <w:color w:val="943634" w:themeColor="accent2" w:themeShade="BF"/>
          <w:lang w:val="en-US"/>
        </w:rPr>
      </w:pPr>
      <w:r w:rsidRPr="00127650">
        <w:rPr>
          <w:rFonts w:ascii="Arial" w:hAnsi="Arial" w:cs="Arial"/>
          <w:color w:val="943634" w:themeColor="accent2" w:themeShade="BF"/>
          <w:lang w:val="en-US"/>
        </w:rPr>
        <w:t>National Preventive Mechanism</w:t>
      </w:r>
      <w:r>
        <w:rPr>
          <w:rFonts w:ascii="Arial" w:hAnsi="Arial" w:cs="Arial"/>
          <w:color w:val="943634" w:themeColor="accent2" w:themeShade="BF"/>
          <w:lang w:val="en-US"/>
        </w:rPr>
        <w:t>s</w:t>
      </w:r>
      <w:r w:rsidRPr="00127650">
        <w:rPr>
          <w:rFonts w:ascii="Arial" w:hAnsi="Arial" w:cs="Arial"/>
          <w:color w:val="943634" w:themeColor="accent2" w:themeShade="BF"/>
          <w:lang w:val="en-US"/>
        </w:rPr>
        <w:t xml:space="preserve"> (</w:t>
      </w:r>
      <w:r w:rsidRPr="00127650">
        <w:rPr>
          <w:rFonts w:ascii="Arial" w:hAnsi="Arial" w:cs="Arial"/>
          <w:b/>
          <w:color w:val="943634" w:themeColor="accent2" w:themeShade="BF"/>
          <w:lang w:val="en-US"/>
        </w:rPr>
        <w:t>NPMs</w:t>
      </w:r>
      <w:r w:rsidRPr="00127650">
        <w:rPr>
          <w:rFonts w:ascii="Arial" w:hAnsi="Arial" w:cs="Arial"/>
          <w:color w:val="943634" w:themeColor="accent2" w:themeShade="BF"/>
          <w:lang w:val="en-US"/>
        </w:rPr>
        <w:t xml:space="preserve">), </w:t>
      </w:r>
      <w:r>
        <w:rPr>
          <w:rFonts w:ascii="Arial" w:hAnsi="Arial" w:cs="Arial"/>
          <w:color w:val="943634" w:themeColor="accent2" w:themeShade="BF"/>
          <w:lang w:val="en-US"/>
        </w:rPr>
        <w:t>which undertake visits and formulate</w:t>
      </w:r>
      <w:r w:rsidRPr="00127650">
        <w:rPr>
          <w:rFonts w:ascii="Arial" w:hAnsi="Arial" w:cs="Arial"/>
          <w:color w:val="943634" w:themeColor="accent2" w:themeShade="BF"/>
          <w:lang w:val="en-US"/>
        </w:rPr>
        <w:t xml:space="preserve"> recommendations </w:t>
      </w:r>
      <w:r>
        <w:rPr>
          <w:rFonts w:ascii="Arial" w:hAnsi="Arial" w:cs="Arial"/>
          <w:color w:val="943634" w:themeColor="accent2" w:themeShade="BF"/>
          <w:lang w:val="en-US"/>
        </w:rPr>
        <w:t>to</w:t>
      </w:r>
      <w:r w:rsidRPr="00127650">
        <w:rPr>
          <w:rFonts w:ascii="Arial" w:hAnsi="Arial" w:cs="Arial"/>
          <w:color w:val="943634" w:themeColor="accent2" w:themeShade="BF"/>
          <w:lang w:val="en-US"/>
        </w:rPr>
        <w:t xml:space="preserve"> improving the treatment and detention conditions at the </w:t>
      </w:r>
      <w:r>
        <w:rPr>
          <w:rFonts w:ascii="Arial" w:hAnsi="Arial" w:cs="Arial"/>
          <w:color w:val="943634" w:themeColor="accent2" w:themeShade="BF"/>
          <w:lang w:val="en-US"/>
        </w:rPr>
        <w:t>country level</w:t>
      </w:r>
      <w:r w:rsidRPr="00127650">
        <w:rPr>
          <w:rFonts w:ascii="Arial" w:hAnsi="Arial" w:cs="Arial"/>
          <w:color w:val="943634" w:themeColor="accent2" w:themeShade="BF"/>
          <w:lang w:val="en-US"/>
        </w:rPr>
        <w:t xml:space="preserve">, and </w:t>
      </w:r>
    </w:p>
    <w:p w:rsidR="00797B3B" w:rsidRDefault="00797B3B" w:rsidP="00797B3B">
      <w:pPr>
        <w:pStyle w:val="Sinespaciado"/>
        <w:spacing w:line="276" w:lineRule="auto"/>
        <w:ind w:left="-284" w:right="-518"/>
        <w:jc w:val="both"/>
        <w:rPr>
          <w:rFonts w:ascii="Arial" w:hAnsi="Arial" w:cs="Arial"/>
          <w:color w:val="943634" w:themeColor="accent2" w:themeShade="BF"/>
          <w:lang w:val="en-US"/>
        </w:rPr>
      </w:pPr>
    </w:p>
    <w:p w:rsidR="00797B3B" w:rsidRPr="00127650" w:rsidRDefault="00797B3B" w:rsidP="00797B3B">
      <w:pPr>
        <w:pStyle w:val="Sinespaciado"/>
        <w:numPr>
          <w:ilvl w:val="0"/>
          <w:numId w:val="11"/>
        </w:numPr>
        <w:spacing w:line="276" w:lineRule="auto"/>
        <w:ind w:left="-284" w:right="-518" w:firstLine="0"/>
        <w:jc w:val="both"/>
        <w:rPr>
          <w:rFonts w:ascii="Arial" w:hAnsi="Arial" w:cs="Arial"/>
          <w:color w:val="943634" w:themeColor="accent2" w:themeShade="BF"/>
          <w:lang w:val="en-US"/>
        </w:rPr>
      </w:pPr>
      <w:r>
        <w:rPr>
          <w:rFonts w:ascii="Arial" w:hAnsi="Arial" w:cs="Arial"/>
          <w:color w:val="943634" w:themeColor="accent2" w:themeShade="BF"/>
          <w:lang w:val="en-US"/>
        </w:rPr>
        <w:t>T</w:t>
      </w:r>
      <w:r w:rsidRPr="00127650">
        <w:rPr>
          <w:rFonts w:ascii="Arial" w:hAnsi="Arial" w:cs="Arial"/>
          <w:color w:val="943634" w:themeColor="accent2" w:themeShade="BF"/>
          <w:lang w:val="en-US"/>
        </w:rPr>
        <w:t xml:space="preserve">he </w:t>
      </w:r>
      <w:r>
        <w:rPr>
          <w:rFonts w:ascii="Arial" w:hAnsi="Arial" w:cs="Arial"/>
          <w:color w:val="943634" w:themeColor="accent2" w:themeShade="BF"/>
          <w:lang w:val="en-US"/>
        </w:rPr>
        <w:t xml:space="preserve">United Nations </w:t>
      </w:r>
      <w:r w:rsidRPr="00127650">
        <w:rPr>
          <w:rFonts w:ascii="Arial" w:hAnsi="Arial" w:cs="Arial"/>
          <w:color w:val="943634" w:themeColor="accent2" w:themeShade="BF"/>
          <w:lang w:val="en-US"/>
        </w:rPr>
        <w:t>Subcommittee on Prevention of Torture (</w:t>
      </w:r>
      <w:r w:rsidRPr="00127650">
        <w:rPr>
          <w:rFonts w:ascii="Arial" w:hAnsi="Arial" w:cs="Arial"/>
          <w:b/>
          <w:color w:val="943634" w:themeColor="accent2" w:themeShade="BF"/>
          <w:lang w:val="en-US"/>
        </w:rPr>
        <w:t>SPT</w:t>
      </w:r>
      <w:r>
        <w:rPr>
          <w:rFonts w:ascii="Arial" w:hAnsi="Arial" w:cs="Arial"/>
          <w:color w:val="943634" w:themeColor="accent2" w:themeShade="BF"/>
          <w:lang w:val="en-US"/>
        </w:rPr>
        <w:t>), which is</w:t>
      </w:r>
      <w:r w:rsidRPr="00127650">
        <w:rPr>
          <w:rFonts w:ascii="Arial" w:hAnsi="Arial" w:cs="Arial"/>
          <w:color w:val="943634" w:themeColor="accent2" w:themeShade="BF"/>
          <w:lang w:val="en-US"/>
        </w:rPr>
        <w:t xml:space="preserve"> composed of 25 international experts who regularly visit various places where people are deprived of </w:t>
      </w:r>
      <w:r>
        <w:rPr>
          <w:rFonts w:ascii="Arial" w:hAnsi="Arial" w:cs="Arial"/>
          <w:color w:val="943634" w:themeColor="accent2" w:themeShade="BF"/>
          <w:lang w:val="en-US"/>
        </w:rPr>
        <w:t>their liberty,</w:t>
      </w:r>
      <w:r w:rsidRPr="00127650">
        <w:rPr>
          <w:rFonts w:ascii="Arial" w:hAnsi="Arial" w:cs="Arial"/>
          <w:color w:val="943634" w:themeColor="accent2" w:themeShade="BF"/>
          <w:lang w:val="en-US"/>
        </w:rPr>
        <w:t xml:space="preserve"> around the world.</w:t>
      </w:r>
    </w:p>
    <w:p w:rsidR="00797B3B" w:rsidRPr="009A11AA" w:rsidRDefault="00797B3B" w:rsidP="00797B3B">
      <w:pPr>
        <w:pStyle w:val="Sinespaciado"/>
        <w:spacing w:line="276" w:lineRule="auto"/>
        <w:ind w:right="-518"/>
        <w:rPr>
          <w:rFonts w:ascii="Arial" w:hAnsi="Arial" w:cs="Arial"/>
          <w:color w:val="943634" w:themeColor="accent2" w:themeShade="BF"/>
          <w:lang w:val="en-US"/>
        </w:rPr>
      </w:pPr>
    </w:p>
    <w:p w:rsidR="00797B3B" w:rsidRPr="00797B3B" w:rsidRDefault="00797B3B" w:rsidP="00797B3B">
      <w:pPr>
        <w:pStyle w:val="Sinespaciado"/>
        <w:spacing w:line="276" w:lineRule="auto"/>
        <w:ind w:left="-284" w:right="-518"/>
        <w:rPr>
          <w:rFonts w:ascii="Arial" w:hAnsi="Arial" w:cs="Arial"/>
          <w:b/>
          <w:color w:val="FFFFFF" w:themeColor="background1"/>
          <w:sz w:val="40"/>
          <w:szCs w:val="40"/>
          <w:u w:val="single"/>
          <w:lang w:val="en-US"/>
        </w:rPr>
      </w:pPr>
      <w:r w:rsidRPr="00797B3B">
        <w:rPr>
          <w:rFonts w:ascii="Arial" w:hAnsi="Arial" w:cs="Arial"/>
          <w:b/>
          <w:color w:val="FFFFFF" w:themeColor="background1"/>
          <w:sz w:val="40"/>
          <w:szCs w:val="40"/>
          <w:highlight w:val="darkRed"/>
          <w:u w:val="single"/>
          <w:lang w:val="en-US"/>
        </w:rPr>
        <w:t>Functions</w:t>
      </w:r>
    </w:p>
    <w:p w:rsidR="00797B3B" w:rsidRPr="009A11AA" w:rsidRDefault="00797B3B" w:rsidP="00797B3B">
      <w:pPr>
        <w:pStyle w:val="Sinespaciado1"/>
        <w:spacing w:line="276" w:lineRule="auto"/>
        <w:ind w:left="-284" w:right="-518"/>
        <w:jc w:val="both"/>
        <w:rPr>
          <w:rFonts w:ascii="Arial" w:hAnsi="Arial" w:cs="Arial"/>
          <w:color w:val="943634" w:themeColor="accent2" w:themeShade="BF"/>
          <w:lang w:val="en-US"/>
        </w:rPr>
      </w:pPr>
    </w:p>
    <w:p w:rsidR="00797B3B" w:rsidRPr="00470C14" w:rsidRDefault="00797B3B" w:rsidP="00797B3B">
      <w:pPr>
        <w:pStyle w:val="Sinespaciado1"/>
        <w:spacing w:line="276" w:lineRule="auto"/>
        <w:ind w:left="-284" w:right="-518"/>
        <w:jc w:val="both"/>
        <w:rPr>
          <w:rFonts w:ascii="Arial" w:hAnsi="Arial" w:cs="Arial"/>
          <w:color w:val="943634" w:themeColor="accent2" w:themeShade="BF"/>
          <w:lang w:val="en-US"/>
        </w:rPr>
      </w:pPr>
      <w:r w:rsidRPr="00A84B8F">
        <w:rPr>
          <w:rFonts w:ascii="Arial" w:hAnsi="Arial" w:cs="Arial"/>
          <w:color w:val="943634" w:themeColor="accent2" w:themeShade="BF"/>
          <w:lang w:val="en-US"/>
        </w:rPr>
        <w:t xml:space="preserve">With an end to preventing torture and ill-treatment, </w:t>
      </w:r>
      <w:r>
        <w:rPr>
          <w:rFonts w:ascii="Arial" w:hAnsi="Arial" w:cs="Arial"/>
          <w:color w:val="943634" w:themeColor="accent2" w:themeShade="BF"/>
          <w:lang w:val="en-US"/>
        </w:rPr>
        <w:t xml:space="preserve">NPMs </w:t>
      </w:r>
      <w:r w:rsidRPr="00A84B8F">
        <w:rPr>
          <w:rFonts w:ascii="Arial" w:hAnsi="Arial" w:cs="Arial"/>
          <w:b/>
          <w:color w:val="943634" w:themeColor="accent2" w:themeShade="BF"/>
          <w:lang w:val="en-US"/>
        </w:rPr>
        <w:t>periodically visit</w:t>
      </w:r>
      <w:r w:rsidRPr="00A84B8F">
        <w:rPr>
          <w:rFonts w:ascii="Arial" w:hAnsi="Arial" w:cs="Arial"/>
          <w:color w:val="943634" w:themeColor="accent2" w:themeShade="BF"/>
          <w:lang w:val="en-US"/>
        </w:rPr>
        <w:t xml:space="preserve"> police stations, prisons (military and civilian), detention </w:t>
      </w:r>
      <w:proofErr w:type="spellStart"/>
      <w:r w:rsidRPr="00A84B8F">
        <w:rPr>
          <w:rFonts w:ascii="Arial" w:hAnsi="Arial" w:cs="Arial"/>
          <w:color w:val="943634" w:themeColor="accent2" w:themeShade="BF"/>
          <w:lang w:val="en-US"/>
        </w:rPr>
        <w:t>centres</w:t>
      </w:r>
      <w:proofErr w:type="spellEnd"/>
      <w:r w:rsidRPr="00A84B8F">
        <w:rPr>
          <w:rFonts w:ascii="Arial" w:hAnsi="Arial" w:cs="Arial"/>
          <w:color w:val="943634" w:themeColor="accent2" w:themeShade="BF"/>
          <w:lang w:val="en-US"/>
        </w:rPr>
        <w:t xml:space="preserve"> (e.g. pre-trial detention </w:t>
      </w:r>
      <w:proofErr w:type="spellStart"/>
      <w:r w:rsidRPr="00A84B8F">
        <w:rPr>
          <w:rFonts w:ascii="Arial" w:hAnsi="Arial" w:cs="Arial"/>
          <w:color w:val="943634" w:themeColor="accent2" w:themeShade="BF"/>
          <w:lang w:val="en-US"/>
        </w:rPr>
        <w:t>centres</w:t>
      </w:r>
      <w:proofErr w:type="spellEnd"/>
      <w:r w:rsidRPr="00A84B8F">
        <w:rPr>
          <w:rFonts w:ascii="Arial" w:hAnsi="Arial" w:cs="Arial"/>
          <w:color w:val="943634" w:themeColor="accent2" w:themeShade="BF"/>
          <w:lang w:val="en-US"/>
        </w:rPr>
        <w:t xml:space="preserve">, immigration detention </w:t>
      </w:r>
      <w:proofErr w:type="spellStart"/>
      <w:r w:rsidRPr="00A84B8F">
        <w:rPr>
          <w:rFonts w:ascii="Arial" w:hAnsi="Arial" w:cs="Arial"/>
          <w:color w:val="943634" w:themeColor="accent2" w:themeShade="BF"/>
          <w:lang w:val="en-US"/>
        </w:rPr>
        <w:t>centres</w:t>
      </w:r>
      <w:proofErr w:type="spellEnd"/>
      <w:r w:rsidRPr="00A84B8F">
        <w:rPr>
          <w:rFonts w:ascii="Arial" w:hAnsi="Arial" w:cs="Arial"/>
          <w:color w:val="943634" w:themeColor="accent2" w:themeShade="BF"/>
          <w:lang w:val="en-US"/>
        </w:rPr>
        <w:t>, juvenile justice establishments, etc.), mental health and social care institutions and any other places where people are or m</w:t>
      </w:r>
      <w:r>
        <w:rPr>
          <w:rFonts w:ascii="Arial" w:hAnsi="Arial" w:cs="Arial"/>
          <w:color w:val="943634" w:themeColor="accent2" w:themeShade="BF"/>
          <w:lang w:val="en-US"/>
        </w:rPr>
        <w:t>ay be deprived of their liberty and detained under the order of a public authority.</w:t>
      </w:r>
      <w:r w:rsidRPr="00A84B8F">
        <w:rPr>
          <w:rFonts w:ascii="Arial" w:hAnsi="Arial" w:cs="Arial"/>
          <w:color w:val="943634" w:themeColor="accent2" w:themeShade="BF"/>
          <w:lang w:val="en-US"/>
        </w:rPr>
        <w:t xml:space="preserve"> </w:t>
      </w:r>
    </w:p>
    <w:p w:rsidR="00797B3B" w:rsidRPr="00470C14" w:rsidRDefault="00797B3B" w:rsidP="00797B3B">
      <w:pPr>
        <w:pStyle w:val="Sinespaciado1"/>
        <w:spacing w:line="276" w:lineRule="auto"/>
        <w:ind w:left="-284" w:right="-518"/>
        <w:jc w:val="both"/>
        <w:rPr>
          <w:rFonts w:ascii="Arial" w:hAnsi="Arial" w:cs="Arial"/>
          <w:color w:val="943634" w:themeColor="accent2" w:themeShade="BF"/>
          <w:lang w:val="en-US"/>
        </w:rPr>
      </w:pPr>
    </w:p>
    <w:p w:rsidR="00797B3B" w:rsidRPr="00470C14" w:rsidRDefault="00797B3B" w:rsidP="00797B3B">
      <w:pPr>
        <w:pStyle w:val="Sinespaciado1"/>
        <w:spacing w:line="276" w:lineRule="auto"/>
        <w:ind w:left="-284" w:right="-518"/>
        <w:jc w:val="both"/>
        <w:rPr>
          <w:rFonts w:ascii="Arial" w:hAnsi="Arial" w:cs="Arial"/>
          <w:color w:val="943634" w:themeColor="accent2" w:themeShade="BF"/>
          <w:lang w:val="en-US"/>
        </w:rPr>
      </w:pPr>
      <w:r w:rsidRPr="00470C14">
        <w:rPr>
          <w:rFonts w:ascii="Arial" w:hAnsi="Arial" w:cs="Arial"/>
          <w:color w:val="943634" w:themeColor="accent2" w:themeShade="BF"/>
          <w:lang w:val="en-US"/>
        </w:rPr>
        <w:t xml:space="preserve">NPMs </w:t>
      </w:r>
      <w:r w:rsidRPr="00F34F7F">
        <w:rPr>
          <w:rFonts w:ascii="Arial" w:hAnsi="Arial" w:cs="Arial"/>
          <w:b/>
          <w:color w:val="943634" w:themeColor="accent2" w:themeShade="BF"/>
          <w:lang w:val="en-US"/>
        </w:rPr>
        <w:t>make recommendations</w:t>
      </w:r>
      <w:r w:rsidRPr="00470C14">
        <w:rPr>
          <w:rFonts w:ascii="Arial" w:hAnsi="Arial" w:cs="Arial"/>
          <w:color w:val="943634" w:themeColor="accent2" w:themeShade="BF"/>
          <w:lang w:val="en-US"/>
        </w:rPr>
        <w:t xml:space="preserve"> </w:t>
      </w:r>
      <w:r>
        <w:rPr>
          <w:rFonts w:ascii="Arial" w:hAnsi="Arial" w:cs="Arial"/>
          <w:color w:val="943634" w:themeColor="accent2" w:themeShade="BF"/>
          <w:lang w:val="en-US"/>
        </w:rPr>
        <w:t>to</w:t>
      </w:r>
      <w:r w:rsidRPr="00470C14">
        <w:rPr>
          <w:rFonts w:ascii="Arial" w:hAnsi="Arial" w:cs="Arial"/>
          <w:color w:val="943634" w:themeColor="accent2" w:themeShade="BF"/>
          <w:lang w:val="en-US"/>
        </w:rPr>
        <w:t xml:space="preserve"> </w:t>
      </w:r>
      <w:r>
        <w:rPr>
          <w:rFonts w:ascii="Arial" w:hAnsi="Arial" w:cs="Arial"/>
          <w:color w:val="943634" w:themeColor="accent2" w:themeShade="BF"/>
          <w:lang w:val="en-US"/>
        </w:rPr>
        <w:t>releva</w:t>
      </w:r>
      <w:r w:rsidRPr="00470C14">
        <w:rPr>
          <w:rFonts w:ascii="Arial" w:hAnsi="Arial" w:cs="Arial"/>
          <w:color w:val="943634" w:themeColor="accent2" w:themeShade="BF"/>
          <w:lang w:val="en-US"/>
        </w:rPr>
        <w:t>nt authorities aimed at improving the conditions of detention and the trea</w:t>
      </w:r>
      <w:r>
        <w:rPr>
          <w:rFonts w:ascii="Arial" w:hAnsi="Arial" w:cs="Arial"/>
          <w:color w:val="943634" w:themeColor="accent2" w:themeShade="BF"/>
          <w:lang w:val="en-US"/>
        </w:rPr>
        <w:t>t</w:t>
      </w:r>
      <w:r w:rsidRPr="00470C14">
        <w:rPr>
          <w:rFonts w:ascii="Arial" w:hAnsi="Arial" w:cs="Arial"/>
          <w:color w:val="943634" w:themeColor="accent2" w:themeShade="BF"/>
          <w:lang w:val="en-US"/>
        </w:rPr>
        <w:t xml:space="preserve">ment of these people. </w:t>
      </w:r>
      <w:r>
        <w:rPr>
          <w:rFonts w:ascii="Arial" w:hAnsi="Arial" w:cs="Arial"/>
          <w:color w:val="943634" w:themeColor="accent2" w:themeShade="BF"/>
          <w:lang w:val="en-US"/>
        </w:rPr>
        <w:t xml:space="preserve">They also formulate proposals regarding existing bills and legislation on this matter. </w:t>
      </w:r>
    </w:p>
    <w:p w:rsidR="00797B3B" w:rsidRPr="009A11AA" w:rsidRDefault="00797B3B" w:rsidP="00797B3B">
      <w:pPr>
        <w:pStyle w:val="Sinespaciado1"/>
        <w:spacing w:line="276" w:lineRule="auto"/>
        <w:ind w:left="-284" w:right="-518"/>
        <w:jc w:val="both"/>
        <w:rPr>
          <w:rFonts w:ascii="Arial" w:hAnsi="Arial" w:cs="Arial"/>
          <w:color w:val="943634" w:themeColor="accent2" w:themeShade="BF"/>
          <w:lang w:val="en-US"/>
        </w:rPr>
      </w:pPr>
    </w:p>
    <w:p w:rsidR="00797B3B" w:rsidRPr="00797B3B" w:rsidRDefault="00797B3B" w:rsidP="00797B3B">
      <w:pPr>
        <w:pStyle w:val="Sinespaciado"/>
        <w:spacing w:line="276" w:lineRule="auto"/>
        <w:ind w:left="-284" w:right="-518"/>
        <w:rPr>
          <w:rFonts w:ascii="Arial" w:hAnsi="Arial" w:cs="Arial"/>
          <w:b/>
          <w:color w:val="FFFFFF" w:themeColor="background1"/>
          <w:sz w:val="40"/>
          <w:szCs w:val="40"/>
          <w:u w:val="single"/>
          <w:lang w:val="en-US"/>
        </w:rPr>
      </w:pPr>
      <w:r w:rsidRPr="00797B3B">
        <w:rPr>
          <w:rFonts w:ascii="Arial" w:hAnsi="Arial" w:cs="Arial"/>
          <w:b/>
          <w:color w:val="FFFFFF" w:themeColor="background1"/>
          <w:sz w:val="40"/>
          <w:szCs w:val="40"/>
          <w:highlight w:val="darkRed"/>
          <w:u w:val="single"/>
          <w:lang w:val="en-US"/>
        </w:rPr>
        <w:t>Requirements</w:t>
      </w:r>
    </w:p>
    <w:p w:rsidR="00797B3B" w:rsidRPr="006070CE" w:rsidRDefault="00797B3B" w:rsidP="00797B3B">
      <w:pPr>
        <w:pStyle w:val="Sinespaciado1"/>
        <w:spacing w:line="276" w:lineRule="auto"/>
        <w:ind w:left="-284" w:right="-518"/>
        <w:rPr>
          <w:sz w:val="20"/>
          <w:szCs w:val="20"/>
          <w:lang w:val="en-US"/>
        </w:rPr>
      </w:pPr>
    </w:p>
    <w:p w:rsidR="00797B3B" w:rsidRPr="00AD5114" w:rsidRDefault="00797B3B" w:rsidP="00797B3B">
      <w:pPr>
        <w:pStyle w:val="Sinespaciado"/>
        <w:spacing w:line="276" w:lineRule="auto"/>
        <w:ind w:left="-284" w:right="-518"/>
        <w:jc w:val="both"/>
        <w:rPr>
          <w:rFonts w:ascii="Arial" w:hAnsi="Arial" w:cs="Arial"/>
          <w:color w:val="943634" w:themeColor="accent2" w:themeShade="BF"/>
          <w:lang w:val="en-US"/>
        </w:rPr>
      </w:pPr>
      <w:r w:rsidRPr="00AD5114">
        <w:rPr>
          <w:rFonts w:ascii="Arial" w:hAnsi="Arial" w:cs="Arial"/>
          <w:color w:val="943634" w:themeColor="accent2" w:themeShade="BF"/>
          <w:lang w:val="en-US"/>
        </w:rPr>
        <w:t xml:space="preserve">The requirements for NPMs are defined in the OPCAT and the Guidelines for NPMs (CAT/OP/12/5). Moreover, the </w:t>
      </w:r>
      <w:r w:rsidRPr="00AD5114">
        <w:rPr>
          <w:rFonts w:ascii="Arial" w:hAnsi="Arial" w:cs="Arial"/>
          <w:i/>
          <w:color w:val="943634" w:themeColor="accent2" w:themeShade="BF"/>
          <w:lang w:val="en-US"/>
        </w:rPr>
        <w:t>Paris Principles</w:t>
      </w:r>
      <w:r w:rsidRPr="00AD5114">
        <w:rPr>
          <w:rFonts w:ascii="Arial" w:hAnsi="Arial" w:cs="Arial"/>
          <w:color w:val="943634" w:themeColor="accent2" w:themeShade="BF"/>
          <w:lang w:val="en-US"/>
        </w:rPr>
        <w:t xml:space="preserve"> provide the framework for the establishment of </w:t>
      </w:r>
      <w:r w:rsidRPr="00AD5114">
        <w:rPr>
          <w:rFonts w:ascii="Arial" w:hAnsi="Arial" w:cs="Arial"/>
          <w:color w:val="943634" w:themeColor="accent2" w:themeShade="BF"/>
          <w:lang w:val="en-US"/>
        </w:rPr>
        <w:lastRenderedPageBreak/>
        <w:t xml:space="preserve">NPMs. Approved by the General Assembly of the United Nations on December 20, </w:t>
      </w:r>
      <w:proofErr w:type="gramStart"/>
      <w:r w:rsidRPr="00AD5114">
        <w:rPr>
          <w:rFonts w:ascii="Arial" w:hAnsi="Arial" w:cs="Arial"/>
          <w:color w:val="943634" w:themeColor="accent2" w:themeShade="BF"/>
          <w:lang w:val="en-US"/>
        </w:rPr>
        <w:t>1993,</w:t>
      </w:r>
      <w:proofErr w:type="gramEnd"/>
      <w:r w:rsidRPr="00AD5114">
        <w:rPr>
          <w:rFonts w:ascii="Arial" w:hAnsi="Arial" w:cs="Arial"/>
          <w:color w:val="943634" w:themeColor="accent2" w:themeShade="BF"/>
          <w:lang w:val="en-US"/>
        </w:rPr>
        <w:t xml:space="preserve"> the Paris Principles are a source of international standards for the creation and functions of National Human Rights Institutions as well as NPMs. They detail their reach, responsibilities, composition, </w:t>
      </w:r>
      <w:proofErr w:type="gramStart"/>
      <w:r w:rsidRPr="00AD5114">
        <w:rPr>
          <w:rFonts w:ascii="Arial" w:hAnsi="Arial" w:cs="Arial"/>
          <w:color w:val="943634" w:themeColor="accent2" w:themeShade="BF"/>
          <w:lang w:val="en-US"/>
        </w:rPr>
        <w:t>guarantee</w:t>
      </w:r>
      <w:proofErr w:type="gramEnd"/>
      <w:r w:rsidRPr="00AD5114">
        <w:rPr>
          <w:rFonts w:ascii="Arial" w:hAnsi="Arial" w:cs="Arial"/>
          <w:color w:val="943634" w:themeColor="accent2" w:themeShade="BF"/>
          <w:lang w:val="en-US"/>
        </w:rPr>
        <w:t xml:space="preserve"> of independence and methods of operation.</w:t>
      </w:r>
    </w:p>
    <w:p w:rsidR="00797B3B" w:rsidRPr="009A11AA" w:rsidRDefault="00797B3B" w:rsidP="00797B3B">
      <w:pPr>
        <w:pStyle w:val="Sinespaciado"/>
        <w:spacing w:line="276" w:lineRule="auto"/>
        <w:ind w:left="-284" w:right="-518"/>
        <w:jc w:val="both"/>
        <w:rPr>
          <w:rFonts w:ascii="Arial" w:hAnsi="Arial" w:cs="Arial"/>
          <w:color w:val="943634" w:themeColor="accent2" w:themeShade="BF"/>
          <w:lang w:val="en-US"/>
        </w:rPr>
      </w:pPr>
    </w:p>
    <w:p w:rsidR="00797B3B" w:rsidRDefault="00797B3B" w:rsidP="00797B3B">
      <w:pPr>
        <w:pStyle w:val="Sinespaciado"/>
        <w:spacing w:line="276" w:lineRule="auto"/>
        <w:ind w:left="-284" w:right="-518"/>
        <w:rPr>
          <w:rFonts w:ascii="Arial" w:hAnsi="Arial" w:cs="Arial"/>
          <w:b/>
          <w:color w:val="943634" w:themeColor="accent2" w:themeShade="BF"/>
          <w:sz w:val="26"/>
          <w:szCs w:val="26"/>
          <w:u w:val="single"/>
          <w:lang w:val="en-US"/>
        </w:rPr>
      </w:pPr>
      <w:r w:rsidRPr="00AD5114">
        <w:rPr>
          <w:rFonts w:ascii="Arial" w:hAnsi="Arial" w:cs="Arial"/>
          <w:b/>
          <w:color w:val="943634" w:themeColor="accent2" w:themeShade="BF"/>
          <w:sz w:val="26"/>
          <w:szCs w:val="26"/>
          <w:u w:val="single"/>
          <w:lang w:val="en-US"/>
        </w:rPr>
        <w:t>Autonomy and Independence:</w:t>
      </w:r>
    </w:p>
    <w:p w:rsidR="00797B3B" w:rsidRPr="00296CED" w:rsidRDefault="00797B3B" w:rsidP="00797B3B">
      <w:pPr>
        <w:pStyle w:val="Sinespaciado"/>
        <w:spacing w:line="276" w:lineRule="auto"/>
        <w:ind w:left="-284" w:right="-518"/>
        <w:rPr>
          <w:rFonts w:ascii="Arial" w:hAnsi="Arial" w:cs="Arial"/>
          <w:b/>
          <w:color w:val="943634" w:themeColor="accent2" w:themeShade="BF"/>
          <w:sz w:val="16"/>
          <w:szCs w:val="16"/>
          <w:u w:val="single"/>
          <w:lang w:val="en-US"/>
        </w:rPr>
      </w:pPr>
    </w:p>
    <w:p w:rsidR="00797B3B" w:rsidRPr="00AD5114" w:rsidRDefault="00797B3B" w:rsidP="00797B3B">
      <w:pPr>
        <w:pStyle w:val="Sinespaciado"/>
        <w:spacing w:line="276" w:lineRule="auto"/>
        <w:ind w:left="-284" w:right="-518"/>
        <w:jc w:val="both"/>
        <w:rPr>
          <w:rFonts w:ascii="Arial" w:hAnsi="Arial" w:cs="Arial"/>
          <w:bCs/>
          <w:color w:val="943634" w:themeColor="accent2" w:themeShade="BF"/>
          <w:lang w:val="en-US"/>
        </w:rPr>
      </w:pPr>
      <w:r w:rsidRPr="00AD5114">
        <w:rPr>
          <w:rFonts w:ascii="Arial" w:hAnsi="Arial" w:cs="Arial"/>
          <w:bCs/>
          <w:color w:val="943634" w:themeColor="accent2" w:themeShade="BF"/>
          <w:lang w:val="en-US"/>
        </w:rPr>
        <w:t>NPMs are not under the authority of the executive, legislative or judicial power. In an impartial manner, they oversee the State to ensure that it complies with its obligations to prevent torture. States must ensure the functional independence of NPMs, their staff and the resources necessary for their operation. They also have to grant them the privileges and immunities needed to execute their mandate independently. The State should refrain from nominating members who occupy positions that may give rise to conflicts of interest.</w:t>
      </w:r>
    </w:p>
    <w:p w:rsidR="00797B3B" w:rsidRPr="009A11AA" w:rsidRDefault="00797B3B" w:rsidP="00797B3B">
      <w:pPr>
        <w:pStyle w:val="Sinespaciado"/>
        <w:spacing w:line="276" w:lineRule="auto"/>
        <w:ind w:left="-284" w:right="-518"/>
        <w:jc w:val="both"/>
        <w:rPr>
          <w:rFonts w:ascii="Arial" w:hAnsi="Arial" w:cs="Arial"/>
          <w:b/>
          <w:color w:val="943634" w:themeColor="accent2" w:themeShade="BF"/>
          <w:sz w:val="20"/>
          <w:szCs w:val="20"/>
          <w:u w:val="single"/>
          <w:lang w:val="en-US"/>
        </w:rPr>
      </w:pPr>
    </w:p>
    <w:p w:rsidR="00797B3B" w:rsidRDefault="00797B3B" w:rsidP="00797B3B">
      <w:pPr>
        <w:pStyle w:val="Sinespaciado"/>
        <w:spacing w:line="276" w:lineRule="auto"/>
        <w:ind w:left="-284" w:right="-518"/>
        <w:jc w:val="both"/>
        <w:rPr>
          <w:rFonts w:ascii="Arial" w:hAnsi="Arial" w:cs="Arial"/>
          <w:b/>
          <w:color w:val="943634" w:themeColor="accent2" w:themeShade="BF"/>
          <w:sz w:val="26"/>
          <w:szCs w:val="26"/>
          <w:u w:val="single"/>
          <w:lang w:val="en-US"/>
        </w:rPr>
      </w:pPr>
      <w:r w:rsidRPr="00AD5114">
        <w:rPr>
          <w:rFonts w:ascii="Arial" w:hAnsi="Arial" w:cs="Arial"/>
          <w:b/>
          <w:color w:val="943634" w:themeColor="accent2" w:themeShade="BF"/>
          <w:sz w:val="26"/>
          <w:szCs w:val="26"/>
          <w:u w:val="single"/>
          <w:lang w:val="en-US"/>
        </w:rPr>
        <w:t xml:space="preserve">Professionalism: </w:t>
      </w:r>
    </w:p>
    <w:p w:rsidR="00797B3B" w:rsidRPr="00296CED" w:rsidRDefault="00797B3B" w:rsidP="00797B3B">
      <w:pPr>
        <w:pStyle w:val="Sinespaciado"/>
        <w:spacing w:line="276" w:lineRule="auto"/>
        <w:ind w:left="-284" w:right="-518"/>
        <w:jc w:val="both"/>
        <w:rPr>
          <w:rFonts w:ascii="Arial" w:hAnsi="Arial" w:cs="Arial"/>
          <w:b/>
          <w:color w:val="943634" w:themeColor="accent2" w:themeShade="BF"/>
          <w:sz w:val="16"/>
          <w:szCs w:val="16"/>
          <w:u w:val="single"/>
          <w:lang w:val="en-US"/>
        </w:rPr>
      </w:pPr>
    </w:p>
    <w:p w:rsidR="00797B3B" w:rsidRPr="00AD5114" w:rsidRDefault="00797B3B" w:rsidP="00797B3B">
      <w:pPr>
        <w:pStyle w:val="Sinespaciado"/>
        <w:spacing w:line="276" w:lineRule="auto"/>
        <w:ind w:left="-284" w:right="-518"/>
        <w:jc w:val="both"/>
        <w:rPr>
          <w:rFonts w:ascii="Arial" w:hAnsi="Arial" w:cs="Arial"/>
          <w:color w:val="943634" w:themeColor="accent2" w:themeShade="BF"/>
          <w:lang w:val="en-US"/>
        </w:rPr>
      </w:pPr>
      <w:r w:rsidRPr="00AD5114">
        <w:rPr>
          <w:rFonts w:ascii="Arial" w:hAnsi="Arial" w:cs="Arial"/>
          <w:color w:val="943634" w:themeColor="accent2" w:themeShade="BF"/>
          <w:lang w:val="en-US"/>
        </w:rPr>
        <w:t xml:space="preserve">Members of the NPM must </w:t>
      </w:r>
      <w:r>
        <w:rPr>
          <w:rFonts w:ascii="Arial" w:hAnsi="Arial" w:cs="Arial"/>
          <w:color w:val="943634" w:themeColor="accent2" w:themeShade="BF"/>
          <w:lang w:val="en-US"/>
        </w:rPr>
        <w:t>possess</w:t>
      </w:r>
      <w:r w:rsidRPr="00AD5114">
        <w:rPr>
          <w:rFonts w:ascii="Arial" w:hAnsi="Arial" w:cs="Arial"/>
          <w:color w:val="943634" w:themeColor="accent2" w:themeShade="BF"/>
          <w:lang w:val="en-US"/>
        </w:rPr>
        <w:t xml:space="preserve"> the knowledge </w:t>
      </w:r>
      <w:r>
        <w:rPr>
          <w:rFonts w:ascii="Arial" w:hAnsi="Arial" w:cs="Arial"/>
          <w:color w:val="943634" w:themeColor="accent2" w:themeShade="BF"/>
          <w:lang w:val="en-US"/>
        </w:rPr>
        <w:t>and professional skills</w:t>
      </w:r>
      <w:r w:rsidRPr="00AD5114">
        <w:rPr>
          <w:rFonts w:ascii="Arial" w:hAnsi="Arial" w:cs="Arial"/>
          <w:color w:val="943634" w:themeColor="accent2" w:themeShade="BF"/>
          <w:lang w:val="en-US"/>
        </w:rPr>
        <w:t xml:space="preserve"> </w:t>
      </w:r>
      <w:r>
        <w:rPr>
          <w:rFonts w:ascii="Arial" w:hAnsi="Arial" w:cs="Arial"/>
          <w:color w:val="943634" w:themeColor="accent2" w:themeShade="BF"/>
          <w:lang w:val="en-US"/>
        </w:rPr>
        <w:t>required</w:t>
      </w:r>
      <w:r w:rsidRPr="00AD5114">
        <w:rPr>
          <w:rFonts w:ascii="Arial" w:hAnsi="Arial" w:cs="Arial"/>
          <w:color w:val="943634" w:themeColor="accent2" w:themeShade="BF"/>
          <w:lang w:val="en-US"/>
        </w:rPr>
        <w:t xml:space="preserve"> to collectively ensure the effectiveness of its operation. To this end, it is important to consider, among other things, relevant expert</w:t>
      </w:r>
      <w:r>
        <w:rPr>
          <w:rFonts w:ascii="Arial" w:hAnsi="Arial" w:cs="Arial"/>
          <w:color w:val="943634" w:themeColor="accent2" w:themeShade="BF"/>
          <w:lang w:val="en-US"/>
        </w:rPr>
        <w:t>ise in legal matters and health</w:t>
      </w:r>
      <w:r w:rsidRPr="00AD5114">
        <w:rPr>
          <w:rFonts w:ascii="Arial" w:hAnsi="Arial" w:cs="Arial"/>
          <w:color w:val="943634" w:themeColor="accent2" w:themeShade="BF"/>
          <w:lang w:val="en-US"/>
        </w:rPr>
        <w:t>care.</w:t>
      </w:r>
    </w:p>
    <w:p w:rsidR="00797B3B" w:rsidRPr="009A11AA" w:rsidRDefault="00797B3B" w:rsidP="00797B3B">
      <w:pPr>
        <w:pStyle w:val="Sinespaciado1"/>
        <w:spacing w:line="276" w:lineRule="auto"/>
        <w:ind w:left="-284" w:right="-518"/>
        <w:rPr>
          <w:rFonts w:ascii="Arial" w:hAnsi="Arial" w:cs="Arial"/>
          <w:sz w:val="20"/>
          <w:szCs w:val="20"/>
          <w:lang w:val="en-US"/>
        </w:rPr>
      </w:pPr>
    </w:p>
    <w:p w:rsidR="00797B3B" w:rsidRDefault="00797B3B" w:rsidP="00797B3B">
      <w:pPr>
        <w:pStyle w:val="Sinespaciado"/>
        <w:spacing w:line="276" w:lineRule="auto"/>
        <w:ind w:left="-284" w:right="-518"/>
        <w:jc w:val="both"/>
        <w:rPr>
          <w:rFonts w:ascii="Arial" w:hAnsi="Arial" w:cs="Arial"/>
          <w:b/>
          <w:color w:val="943634" w:themeColor="accent2" w:themeShade="BF"/>
          <w:sz w:val="26"/>
          <w:szCs w:val="26"/>
          <w:u w:val="single"/>
          <w:lang w:val="en-US"/>
        </w:rPr>
      </w:pPr>
      <w:r w:rsidRPr="00AD5114">
        <w:rPr>
          <w:rFonts w:ascii="Arial" w:hAnsi="Arial" w:cs="Arial"/>
          <w:b/>
          <w:color w:val="943634" w:themeColor="accent2" w:themeShade="BF"/>
          <w:sz w:val="26"/>
          <w:szCs w:val="26"/>
          <w:u w:val="single"/>
          <w:lang w:val="en-US"/>
        </w:rPr>
        <w:t xml:space="preserve">Diversity: </w:t>
      </w:r>
    </w:p>
    <w:p w:rsidR="00797B3B" w:rsidRPr="00296CED" w:rsidRDefault="00797B3B" w:rsidP="00797B3B">
      <w:pPr>
        <w:pStyle w:val="Sinespaciado"/>
        <w:spacing w:line="276" w:lineRule="auto"/>
        <w:ind w:left="-284" w:right="-518"/>
        <w:jc w:val="both"/>
        <w:rPr>
          <w:rFonts w:ascii="Arial" w:hAnsi="Arial" w:cs="Arial"/>
          <w:b/>
          <w:color w:val="943634" w:themeColor="accent2" w:themeShade="BF"/>
          <w:sz w:val="16"/>
          <w:szCs w:val="16"/>
          <w:u w:val="single"/>
          <w:lang w:val="en-US"/>
        </w:rPr>
      </w:pPr>
    </w:p>
    <w:p w:rsidR="00797B3B" w:rsidRDefault="00797B3B" w:rsidP="00797B3B">
      <w:pPr>
        <w:pStyle w:val="Sinespaciado"/>
        <w:spacing w:line="276" w:lineRule="auto"/>
        <w:ind w:left="-284" w:right="-518"/>
        <w:jc w:val="both"/>
        <w:rPr>
          <w:rFonts w:ascii="Arial" w:hAnsi="Arial" w:cs="Arial"/>
          <w:color w:val="943634" w:themeColor="accent2" w:themeShade="BF"/>
          <w:lang w:val="en-US"/>
        </w:rPr>
      </w:pPr>
      <w:r>
        <w:rPr>
          <w:rFonts w:ascii="Arial" w:hAnsi="Arial" w:cs="Arial"/>
          <w:color w:val="943634" w:themeColor="accent2" w:themeShade="BF"/>
          <w:lang w:val="en-US"/>
        </w:rPr>
        <w:t>It is important to t</w:t>
      </w:r>
      <w:r w:rsidRPr="00AD5114">
        <w:rPr>
          <w:rFonts w:ascii="Arial" w:hAnsi="Arial" w:cs="Arial"/>
          <w:color w:val="943634" w:themeColor="accent2" w:themeShade="BF"/>
          <w:lang w:val="en-US"/>
        </w:rPr>
        <w:t xml:space="preserve">ake into account gender balance and </w:t>
      </w:r>
      <w:r>
        <w:rPr>
          <w:rFonts w:ascii="Arial" w:hAnsi="Arial" w:cs="Arial"/>
          <w:color w:val="943634" w:themeColor="accent2" w:themeShade="BF"/>
          <w:lang w:val="en-US"/>
        </w:rPr>
        <w:t xml:space="preserve">an </w:t>
      </w:r>
      <w:r w:rsidRPr="00AD5114">
        <w:rPr>
          <w:rFonts w:ascii="Arial" w:hAnsi="Arial" w:cs="Arial"/>
          <w:color w:val="943634" w:themeColor="accent2" w:themeShade="BF"/>
          <w:lang w:val="en-US"/>
        </w:rPr>
        <w:t xml:space="preserve">adequate representation of </w:t>
      </w:r>
      <w:r>
        <w:rPr>
          <w:rFonts w:ascii="Arial" w:hAnsi="Arial" w:cs="Arial"/>
          <w:color w:val="943634" w:themeColor="accent2" w:themeShade="BF"/>
          <w:lang w:val="en-US"/>
        </w:rPr>
        <w:t xml:space="preserve">the country´s </w:t>
      </w:r>
      <w:r w:rsidRPr="00AD5114">
        <w:rPr>
          <w:rFonts w:ascii="Arial" w:hAnsi="Arial" w:cs="Arial"/>
          <w:color w:val="943634" w:themeColor="accent2" w:themeShade="BF"/>
          <w:lang w:val="en-US"/>
        </w:rPr>
        <w:t>ethnic and minority</w:t>
      </w:r>
      <w:r>
        <w:rPr>
          <w:rFonts w:ascii="Arial" w:hAnsi="Arial" w:cs="Arial"/>
          <w:color w:val="943634" w:themeColor="accent2" w:themeShade="BF"/>
          <w:lang w:val="en-US"/>
        </w:rPr>
        <w:t xml:space="preserve"> groups</w:t>
      </w:r>
      <w:r w:rsidRPr="00AD5114">
        <w:rPr>
          <w:rFonts w:ascii="Arial" w:hAnsi="Arial" w:cs="Arial"/>
          <w:color w:val="943634" w:themeColor="accent2" w:themeShade="BF"/>
          <w:lang w:val="en-US"/>
        </w:rPr>
        <w:t xml:space="preserve">. </w:t>
      </w:r>
    </w:p>
    <w:p w:rsidR="00797B3B" w:rsidRPr="00296CED" w:rsidRDefault="00797B3B" w:rsidP="00797B3B">
      <w:pPr>
        <w:pStyle w:val="Sinespaciado"/>
        <w:spacing w:line="276" w:lineRule="auto"/>
        <w:ind w:left="-284" w:right="-518"/>
        <w:rPr>
          <w:rFonts w:ascii="Arial" w:hAnsi="Arial" w:cs="Arial"/>
          <w:sz w:val="20"/>
          <w:szCs w:val="20"/>
          <w:lang w:val="en-US"/>
        </w:rPr>
      </w:pPr>
    </w:p>
    <w:p w:rsidR="00797B3B" w:rsidRDefault="00797B3B" w:rsidP="00797B3B">
      <w:pPr>
        <w:pStyle w:val="Sinespaciado"/>
        <w:spacing w:line="276" w:lineRule="auto"/>
        <w:ind w:left="-284" w:right="-518"/>
        <w:jc w:val="both"/>
        <w:rPr>
          <w:rFonts w:ascii="Arial" w:hAnsi="Arial" w:cs="Arial"/>
          <w:b/>
          <w:color w:val="943634" w:themeColor="accent2" w:themeShade="BF"/>
          <w:sz w:val="26"/>
          <w:szCs w:val="26"/>
          <w:u w:val="single"/>
          <w:lang w:val="en-US"/>
        </w:rPr>
      </w:pPr>
      <w:r w:rsidRPr="00AD5114">
        <w:rPr>
          <w:rFonts w:ascii="Arial" w:hAnsi="Arial" w:cs="Arial"/>
          <w:b/>
          <w:color w:val="943634" w:themeColor="accent2" w:themeShade="BF"/>
          <w:sz w:val="26"/>
          <w:szCs w:val="26"/>
          <w:u w:val="single"/>
          <w:lang w:val="en-US"/>
        </w:rPr>
        <w:t xml:space="preserve">Legality: </w:t>
      </w:r>
    </w:p>
    <w:p w:rsidR="00797B3B" w:rsidRPr="00296CED" w:rsidRDefault="00797B3B" w:rsidP="00797B3B">
      <w:pPr>
        <w:pStyle w:val="Sinespaciado"/>
        <w:spacing w:line="276" w:lineRule="auto"/>
        <w:ind w:left="-284" w:right="-518"/>
        <w:jc w:val="both"/>
        <w:rPr>
          <w:rFonts w:ascii="Arial" w:hAnsi="Arial" w:cs="Arial"/>
          <w:b/>
          <w:color w:val="943634" w:themeColor="accent2" w:themeShade="BF"/>
          <w:sz w:val="16"/>
          <w:szCs w:val="16"/>
          <w:u w:val="single"/>
          <w:lang w:val="en-US"/>
        </w:rPr>
      </w:pPr>
    </w:p>
    <w:p w:rsidR="00797B3B" w:rsidRPr="00AD5114" w:rsidRDefault="00797B3B" w:rsidP="00797B3B">
      <w:pPr>
        <w:pStyle w:val="Sinespaciado"/>
        <w:spacing w:line="276" w:lineRule="auto"/>
        <w:ind w:left="-284" w:right="-518"/>
        <w:jc w:val="both"/>
        <w:rPr>
          <w:rFonts w:ascii="Arial" w:hAnsi="Arial" w:cs="Arial"/>
          <w:color w:val="943634" w:themeColor="accent2" w:themeShade="BF"/>
          <w:lang w:val="en-US"/>
        </w:rPr>
      </w:pPr>
      <w:r w:rsidRPr="00AD5114">
        <w:rPr>
          <w:rFonts w:ascii="Arial" w:hAnsi="Arial" w:cs="Arial"/>
          <w:color w:val="943634" w:themeColor="accent2" w:themeShade="BF"/>
          <w:lang w:val="en-US"/>
        </w:rPr>
        <w:t>It is desirable that the mandate and powers of the NP</w:t>
      </w:r>
      <w:r>
        <w:rPr>
          <w:rFonts w:ascii="Arial" w:hAnsi="Arial" w:cs="Arial"/>
          <w:color w:val="943634" w:themeColor="accent2" w:themeShade="BF"/>
          <w:lang w:val="en-US"/>
        </w:rPr>
        <w:t>M be</w:t>
      </w:r>
      <w:r w:rsidRPr="00AD5114">
        <w:rPr>
          <w:rFonts w:ascii="Arial" w:hAnsi="Arial" w:cs="Arial"/>
          <w:color w:val="943634" w:themeColor="accent2" w:themeShade="BF"/>
          <w:lang w:val="en-US"/>
        </w:rPr>
        <w:t xml:space="preserve"> </w:t>
      </w:r>
      <w:r>
        <w:rPr>
          <w:rFonts w:ascii="Arial" w:hAnsi="Arial" w:cs="Arial"/>
          <w:color w:val="943634" w:themeColor="accent2" w:themeShade="BF"/>
          <w:lang w:val="en-US"/>
        </w:rPr>
        <w:t>clearly stated in a</w:t>
      </w:r>
      <w:r w:rsidRPr="00AD5114">
        <w:rPr>
          <w:rFonts w:ascii="Arial" w:hAnsi="Arial" w:cs="Arial"/>
          <w:color w:val="943634" w:themeColor="accent2" w:themeShade="BF"/>
          <w:lang w:val="en-US"/>
        </w:rPr>
        <w:t xml:space="preserve"> constitutional or legislative text.</w:t>
      </w:r>
    </w:p>
    <w:p w:rsidR="00797B3B" w:rsidRPr="00296CED" w:rsidRDefault="00797B3B" w:rsidP="00797B3B">
      <w:pPr>
        <w:pStyle w:val="Sinespaciado"/>
        <w:spacing w:line="276" w:lineRule="auto"/>
        <w:ind w:left="-284" w:right="-518"/>
        <w:rPr>
          <w:rFonts w:ascii="Arial" w:hAnsi="Arial" w:cs="Arial"/>
          <w:sz w:val="20"/>
          <w:szCs w:val="20"/>
          <w:lang w:val="en-US"/>
        </w:rPr>
      </w:pPr>
    </w:p>
    <w:p w:rsidR="00797B3B" w:rsidRDefault="00797B3B" w:rsidP="00797B3B">
      <w:pPr>
        <w:pStyle w:val="Sinespaciado"/>
        <w:spacing w:line="276" w:lineRule="auto"/>
        <w:ind w:left="-284" w:right="-518"/>
        <w:jc w:val="both"/>
        <w:rPr>
          <w:rFonts w:ascii="Arial" w:hAnsi="Arial" w:cs="Arial"/>
          <w:b/>
          <w:color w:val="943634" w:themeColor="accent2" w:themeShade="BF"/>
          <w:sz w:val="26"/>
          <w:szCs w:val="26"/>
          <w:u w:val="single"/>
          <w:lang w:val="en-US"/>
        </w:rPr>
      </w:pPr>
      <w:r>
        <w:rPr>
          <w:rFonts w:ascii="Arial" w:hAnsi="Arial" w:cs="Arial"/>
          <w:b/>
          <w:color w:val="943634" w:themeColor="accent2" w:themeShade="BF"/>
          <w:sz w:val="26"/>
          <w:szCs w:val="26"/>
          <w:u w:val="single"/>
          <w:lang w:val="en-US"/>
        </w:rPr>
        <w:t>Complementar</w:t>
      </w:r>
      <w:r w:rsidRPr="00296CED">
        <w:rPr>
          <w:rFonts w:ascii="Arial" w:hAnsi="Arial" w:cs="Arial"/>
          <w:b/>
          <w:color w:val="943634" w:themeColor="accent2" w:themeShade="BF"/>
          <w:sz w:val="26"/>
          <w:szCs w:val="26"/>
          <w:u w:val="single"/>
          <w:lang w:val="en-US"/>
        </w:rPr>
        <w:t xml:space="preserve">y: </w:t>
      </w:r>
    </w:p>
    <w:p w:rsidR="00797B3B" w:rsidRPr="00296CED" w:rsidRDefault="00797B3B" w:rsidP="00797B3B">
      <w:pPr>
        <w:pStyle w:val="Sinespaciado"/>
        <w:spacing w:line="276" w:lineRule="auto"/>
        <w:ind w:left="-284" w:right="-518"/>
        <w:jc w:val="both"/>
        <w:rPr>
          <w:rFonts w:ascii="Arial" w:hAnsi="Arial" w:cs="Arial"/>
          <w:b/>
          <w:color w:val="943634" w:themeColor="accent2" w:themeShade="BF"/>
          <w:sz w:val="16"/>
          <w:szCs w:val="16"/>
          <w:u w:val="single"/>
          <w:lang w:val="en-US"/>
        </w:rPr>
      </w:pPr>
    </w:p>
    <w:p w:rsidR="00797B3B" w:rsidRPr="00296CED" w:rsidRDefault="00797B3B" w:rsidP="00797B3B">
      <w:pPr>
        <w:pStyle w:val="Sinespaciado"/>
        <w:spacing w:line="276" w:lineRule="auto"/>
        <w:ind w:left="-284" w:right="-518"/>
        <w:jc w:val="both"/>
        <w:rPr>
          <w:rFonts w:ascii="Arial" w:hAnsi="Arial" w:cs="Arial"/>
          <w:color w:val="943634" w:themeColor="accent2" w:themeShade="BF"/>
          <w:lang w:val="en-US"/>
        </w:rPr>
      </w:pPr>
      <w:r w:rsidRPr="00296CED">
        <w:rPr>
          <w:rFonts w:ascii="Arial" w:hAnsi="Arial" w:cs="Arial"/>
          <w:color w:val="943634" w:themeColor="accent2" w:themeShade="BF"/>
          <w:lang w:val="en-US"/>
        </w:rPr>
        <w:t>The NPM should complement and not replace</w:t>
      </w:r>
      <w:r>
        <w:rPr>
          <w:rFonts w:ascii="Arial" w:hAnsi="Arial" w:cs="Arial"/>
          <w:color w:val="943634" w:themeColor="accent2" w:themeShade="BF"/>
          <w:lang w:val="en-US"/>
        </w:rPr>
        <w:t xml:space="preserve"> existing monitoring systems. I</w:t>
      </w:r>
      <w:r w:rsidRPr="00296CED">
        <w:rPr>
          <w:rFonts w:ascii="Arial" w:hAnsi="Arial" w:cs="Arial"/>
          <w:color w:val="943634" w:themeColor="accent2" w:themeShade="BF"/>
          <w:lang w:val="en-US"/>
        </w:rPr>
        <w:t>ts creation should not prevent the creation or operation of other complementary systems.</w:t>
      </w:r>
    </w:p>
    <w:p w:rsidR="00797B3B" w:rsidRPr="009A11AA" w:rsidRDefault="00797B3B" w:rsidP="00797B3B">
      <w:pPr>
        <w:pStyle w:val="Sinespaciado"/>
        <w:spacing w:line="276" w:lineRule="auto"/>
        <w:ind w:left="-284" w:right="-518"/>
        <w:rPr>
          <w:rFonts w:ascii="Arial" w:hAnsi="Arial" w:cs="Arial"/>
          <w:sz w:val="20"/>
          <w:szCs w:val="20"/>
          <w:lang w:val="en-US"/>
        </w:rPr>
      </w:pPr>
    </w:p>
    <w:p w:rsidR="00797B3B" w:rsidRDefault="00797B3B" w:rsidP="00797B3B">
      <w:pPr>
        <w:pStyle w:val="Sinespaciado"/>
        <w:spacing w:line="276" w:lineRule="auto"/>
        <w:ind w:left="-284" w:right="-518"/>
        <w:jc w:val="both"/>
        <w:rPr>
          <w:rFonts w:ascii="Arial" w:hAnsi="Arial" w:cs="Arial"/>
          <w:b/>
          <w:color w:val="943634" w:themeColor="accent2" w:themeShade="BF"/>
          <w:sz w:val="26"/>
          <w:szCs w:val="26"/>
          <w:u w:val="single"/>
          <w:lang w:val="en-US"/>
        </w:rPr>
      </w:pPr>
      <w:r w:rsidRPr="00296CED">
        <w:rPr>
          <w:rFonts w:ascii="Arial" w:hAnsi="Arial" w:cs="Arial"/>
          <w:b/>
          <w:color w:val="943634" w:themeColor="accent2" w:themeShade="BF"/>
          <w:sz w:val="26"/>
          <w:szCs w:val="26"/>
          <w:u w:val="single"/>
          <w:lang w:val="en-US"/>
        </w:rPr>
        <w:t xml:space="preserve">Transparency and </w:t>
      </w:r>
      <w:proofErr w:type="spellStart"/>
      <w:r>
        <w:rPr>
          <w:rFonts w:ascii="Arial" w:hAnsi="Arial" w:cs="Arial"/>
          <w:b/>
          <w:color w:val="943634" w:themeColor="accent2" w:themeShade="BF"/>
          <w:sz w:val="26"/>
          <w:szCs w:val="26"/>
          <w:u w:val="single"/>
          <w:lang w:val="en-US"/>
        </w:rPr>
        <w:t>representativity</w:t>
      </w:r>
      <w:proofErr w:type="spellEnd"/>
      <w:r w:rsidRPr="00296CED">
        <w:rPr>
          <w:rFonts w:ascii="Arial" w:hAnsi="Arial" w:cs="Arial"/>
          <w:b/>
          <w:color w:val="943634" w:themeColor="accent2" w:themeShade="BF"/>
          <w:sz w:val="26"/>
          <w:szCs w:val="26"/>
          <w:u w:val="single"/>
          <w:lang w:val="en-US"/>
        </w:rPr>
        <w:t xml:space="preserve">: </w:t>
      </w:r>
    </w:p>
    <w:p w:rsidR="00797B3B" w:rsidRPr="00296CED" w:rsidRDefault="00797B3B" w:rsidP="00797B3B">
      <w:pPr>
        <w:pStyle w:val="Sinespaciado"/>
        <w:spacing w:line="276" w:lineRule="auto"/>
        <w:ind w:left="-284" w:right="-518"/>
        <w:jc w:val="both"/>
        <w:rPr>
          <w:rFonts w:ascii="Arial" w:hAnsi="Arial" w:cs="Arial"/>
          <w:b/>
          <w:color w:val="943634" w:themeColor="accent2" w:themeShade="BF"/>
          <w:sz w:val="16"/>
          <w:szCs w:val="16"/>
          <w:u w:val="single"/>
          <w:lang w:val="en-US"/>
        </w:rPr>
      </w:pPr>
    </w:p>
    <w:p w:rsidR="00FA7C05" w:rsidRPr="00797B3B" w:rsidRDefault="00797B3B" w:rsidP="00797B3B">
      <w:pPr>
        <w:pStyle w:val="Sinespaciado"/>
        <w:spacing w:line="276" w:lineRule="auto"/>
        <w:ind w:left="-284" w:right="-518"/>
        <w:jc w:val="both"/>
        <w:rPr>
          <w:rFonts w:ascii="Arial" w:hAnsi="Arial" w:cs="Arial"/>
          <w:color w:val="943634" w:themeColor="accent2" w:themeShade="BF"/>
          <w:lang w:val="en-US"/>
        </w:rPr>
      </w:pPr>
      <w:r w:rsidRPr="00296CED">
        <w:rPr>
          <w:rFonts w:ascii="Arial" w:hAnsi="Arial" w:cs="Arial"/>
          <w:color w:val="943634" w:themeColor="accent2" w:themeShade="BF"/>
          <w:lang w:val="en-US"/>
        </w:rPr>
        <w:t>NPMs must be created through public, transparent and inclusive procedures involving a broadly representative group of stakeholders, including civil society in particular. This same process should be used in the selection and appointment of members of the NPM, whose criteria should also be public.</w:t>
      </w:r>
    </w:p>
    <w:p w:rsidR="00FA7C05" w:rsidRPr="00797B3B" w:rsidRDefault="00FA7C05" w:rsidP="00797B3B">
      <w:pPr>
        <w:pStyle w:val="Sinespaciado1"/>
        <w:spacing w:line="276" w:lineRule="auto"/>
        <w:ind w:left="-284" w:right="-518"/>
        <w:rPr>
          <w:rFonts w:ascii="Arial" w:hAnsi="Arial" w:cs="Arial"/>
          <w:b/>
          <w:color w:val="FFFFFF" w:themeColor="background1"/>
          <w:sz w:val="32"/>
          <w:szCs w:val="32"/>
          <w:highlight w:val="darkRed"/>
          <w:lang w:val="en-US"/>
        </w:rPr>
      </w:pPr>
    </w:p>
    <w:p w:rsidR="0080338B" w:rsidRPr="00800183" w:rsidRDefault="00526E82" w:rsidP="00797B3B">
      <w:pPr>
        <w:pStyle w:val="Sinespaciado1"/>
        <w:spacing w:line="276" w:lineRule="auto"/>
        <w:ind w:left="-284" w:right="-518"/>
        <w:rPr>
          <w:rFonts w:ascii="Arial" w:hAnsi="Arial" w:cs="Arial"/>
          <w:b/>
          <w:color w:val="FFFFFF" w:themeColor="background1"/>
          <w:sz w:val="40"/>
          <w:szCs w:val="40"/>
          <w:lang w:val="en-US"/>
        </w:rPr>
      </w:pPr>
      <w:r w:rsidRPr="00800183">
        <w:rPr>
          <w:rFonts w:ascii="Arial" w:hAnsi="Arial" w:cs="Arial"/>
          <w:b/>
          <w:color w:val="FFFFFF" w:themeColor="background1"/>
          <w:sz w:val="40"/>
          <w:szCs w:val="40"/>
          <w:highlight w:val="darkRed"/>
          <w:lang w:val="en-US"/>
        </w:rPr>
        <w:t xml:space="preserve">The State´s </w:t>
      </w:r>
      <w:r w:rsidRPr="00C7338F">
        <w:rPr>
          <w:rFonts w:ascii="Arial" w:hAnsi="Arial" w:cs="Arial"/>
          <w:b/>
          <w:color w:val="FFFFFF" w:themeColor="background1"/>
          <w:sz w:val="40"/>
          <w:szCs w:val="40"/>
          <w:highlight w:val="darkRed"/>
          <w:lang w:val="en-US"/>
        </w:rPr>
        <w:t>Respon</w:t>
      </w:r>
      <w:r w:rsidR="00C7338F" w:rsidRPr="00C7338F">
        <w:rPr>
          <w:rFonts w:ascii="Arial" w:hAnsi="Arial" w:cs="Arial"/>
          <w:b/>
          <w:color w:val="FFFFFF" w:themeColor="background1"/>
          <w:sz w:val="40"/>
          <w:szCs w:val="40"/>
          <w:highlight w:val="darkRed"/>
          <w:lang w:val="en-US"/>
        </w:rPr>
        <w:t>si</w:t>
      </w:r>
      <w:r w:rsidRPr="00C7338F">
        <w:rPr>
          <w:rFonts w:ascii="Arial" w:hAnsi="Arial" w:cs="Arial"/>
          <w:b/>
          <w:color w:val="FFFFFF" w:themeColor="background1"/>
          <w:sz w:val="40"/>
          <w:szCs w:val="40"/>
          <w:highlight w:val="darkRed"/>
          <w:lang w:val="en-US"/>
        </w:rPr>
        <w:t>bili</w:t>
      </w:r>
      <w:r w:rsidR="00C7338F" w:rsidRPr="00C7338F">
        <w:rPr>
          <w:rFonts w:ascii="Arial" w:hAnsi="Arial" w:cs="Arial"/>
          <w:b/>
          <w:color w:val="FFFFFF" w:themeColor="background1"/>
          <w:sz w:val="40"/>
          <w:szCs w:val="40"/>
          <w:highlight w:val="darkRed"/>
          <w:lang w:val="en-US"/>
        </w:rPr>
        <w:t>ties</w:t>
      </w:r>
    </w:p>
    <w:p w:rsidR="0080338B" w:rsidRPr="00800183" w:rsidRDefault="0080338B" w:rsidP="00797B3B">
      <w:pPr>
        <w:pStyle w:val="Sinespaciado1"/>
        <w:spacing w:line="276" w:lineRule="auto"/>
        <w:ind w:left="-284" w:right="-518"/>
        <w:rPr>
          <w:lang w:val="en-US"/>
        </w:rPr>
      </w:pPr>
    </w:p>
    <w:p w:rsidR="00AE56DC" w:rsidRDefault="00800183" w:rsidP="00797B3B">
      <w:pPr>
        <w:pStyle w:val="Sinespaciado1"/>
        <w:spacing w:line="276" w:lineRule="auto"/>
        <w:ind w:left="-284" w:right="-518"/>
        <w:jc w:val="both"/>
        <w:rPr>
          <w:rFonts w:ascii="Arial" w:hAnsi="Arial" w:cs="Arial"/>
          <w:color w:val="943634" w:themeColor="accent2" w:themeShade="BF"/>
          <w:lang w:val="en-US"/>
        </w:rPr>
      </w:pPr>
      <w:r w:rsidRPr="00AE56DC">
        <w:rPr>
          <w:rFonts w:ascii="Arial" w:hAnsi="Arial" w:cs="Arial"/>
          <w:color w:val="943634" w:themeColor="accent2" w:themeShade="BF"/>
          <w:lang w:val="en-US"/>
        </w:rPr>
        <w:t>States must consider the recommendations made by NPMs and engage with these mechanisms to identify the possible measures to be applied. They must also publish and disseminate the NPM´s annual reports.</w:t>
      </w:r>
    </w:p>
    <w:p w:rsidR="00AE56DC" w:rsidRPr="00797B3B" w:rsidRDefault="00AE56DC" w:rsidP="00797B3B">
      <w:pPr>
        <w:pStyle w:val="Sinespaciado1"/>
        <w:spacing w:line="276" w:lineRule="auto"/>
        <w:ind w:left="-284" w:right="-518"/>
        <w:jc w:val="both"/>
        <w:rPr>
          <w:rFonts w:ascii="Arial" w:hAnsi="Arial" w:cs="Arial"/>
          <w:color w:val="943634" w:themeColor="accent2" w:themeShade="BF"/>
          <w:sz w:val="16"/>
          <w:szCs w:val="16"/>
          <w:lang w:val="en-US"/>
        </w:rPr>
      </w:pPr>
    </w:p>
    <w:p w:rsidR="00AE56DC" w:rsidRPr="00AE56DC" w:rsidRDefault="00800183" w:rsidP="00797B3B">
      <w:pPr>
        <w:pStyle w:val="Sinespaciado1"/>
        <w:spacing w:line="276" w:lineRule="auto"/>
        <w:ind w:left="-284" w:right="-518"/>
        <w:jc w:val="both"/>
        <w:rPr>
          <w:rFonts w:ascii="Arial" w:hAnsi="Arial" w:cs="Arial"/>
          <w:color w:val="943634" w:themeColor="accent2" w:themeShade="BF"/>
          <w:lang w:val="en-US"/>
        </w:rPr>
      </w:pPr>
      <w:r w:rsidRPr="00AE56DC">
        <w:rPr>
          <w:rFonts w:ascii="Arial" w:hAnsi="Arial" w:cs="Arial"/>
          <w:color w:val="943634" w:themeColor="accent2" w:themeShade="BF"/>
          <w:lang w:val="en-US"/>
        </w:rPr>
        <w:t>To ensure the proper exercise of the functions of NPMs, States have the obligation to ensure their access to places of detention, and to information concerning the number of detainees and their treatment.</w:t>
      </w:r>
      <w:r w:rsidR="00AE56DC" w:rsidRPr="00AE56DC">
        <w:rPr>
          <w:rFonts w:ascii="Arial" w:hAnsi="Arial" w:cs="Arial"/>
          <w:color w:val="943634" w:themeColor="accent2" w:themeShade="BF"/>
          <w:lang w:val="en-US"/>
        </w:rPr>
        <w:t xml:space="preserve"> </w:t>
      </w:r>
    </w:p>
    <w:p w:rsidR="00800183" w:rsidRPr="00797B3B" w:rsidRDefault="00800183" w:rsidP="00797B3B">
      <w:pPr>
        <w:pStyle w:val="Sinespaciado1"/>
        <w:spacing w:line="276" w:lineRule="auto"/>
        <w:ind w:left="-284" w:right="-518"/>
        <w:jc w:val="both"/>
        <w:rPr>
          <w:rFonts w:ascii="Arial" w:hAnsi="Arial" w:cs="Arial"/>
          <w:color w:val="943634" w:themeColor="accent2" w:themeShade="BF"/>
          <w:sz w:val="16"/>
          <w:szCs w:val="16"/>
          <w:lang w:val="en-US"/>
        </w:rPr>
      </w:pPr>
      <w:r w:rsidRPr="00AE56DC">
        <w:rPr>
          <w:rFonts w:ascii="Arial" w:hAnsi="Arial" w:cs="Arial"/>
          <w:color w:val="943634" w:themeColor="accent2" w:themeShade="BF"/>
          <w:lang w:val="en-US"/>
        </w:rPr>
        <w:t xml:space="preserve"> </w:t>
      </w:r>
    </w:p>
    <w:p w:rsidR="00800183" w:rsidRPr="00AE56DC" w:rsidRDefault="00800183" w:rsidP="00797B3B">
      <w:pPr>
        <w:pStyle w:val="Sinespaciado1"/>
        <w:spacing w:line="276" w:lineRule="auto"/>
        <w:ind w:left="-284" w:right="-518"/>
        <w:jc w:val="both"/>
        <w:rPr>
          <w:rFonts w:ascii="Arial" w:hAnsi="Arial" w:cs="Arial"/>
          <w:color w:val="943634" w:themeColor="accent2" w:themeShade="BF"/>
          <w:lang w:val="en-US"/>
        </w:rPr>
      </w:pPr>
      <w:r w:rsidRPr="00AE56DC">
        <w:rPr>
          <w:rFonts w:ascii="Arial" w:hAnsi="Arial" w:cs="Arial"/>
          <w:color w:val="943634" w:themeColor="accent2" w:themeShade="BF"/>
          <w:lang w:val="en-US"/>
        </w:rPr>
        <w:t>States must allow these mechanisms to select the places they want to visit, to interview persons deprived of their liberty in private, and to maintain contacts with the SPT.</w:t>
      </w:r>
      <w:r w:rsidR="00AE56DC" w:rsidRPr="00AE56DC">
        <w:rPr>
          <w:rFonts w:ascii="Arial" w:hAnsi="Arial" w:cs="Arial"/>
          <w:color w:val="943634" w:themeColor="accent2" w:themeShade="BF"/>
          <w:lang w:val="en-US"/>
        </w:rPr>
        <w:t xml:space="preserve"> </w:t>
      </w:r>
    </w:p>
    <w:p w:rsidR="00AE56DC" w:rsidRPr="00797B3B" w:rsidRDefault="00AE56DC" w:rsidP="00797B3B">
      <w:pPr>
        <w:pStyle w:val="Sinespaciado1"/>
        <w:spacing w:line="276" w:lineRule="auto"/>
        <w:ind w:left="-284" w:right="-518"/>
        <w:jc w:val="both"/>
        <w:rPr>
          <w:rFonts w:ascii="Arial" w:hAnsi="Arial" w:cs="Arial"/>
          <w:color w:val="943634" w:themeColor="accent2" w:themeShade="BF"/>
          <w:sz w:val="16"/>
          <w:szCs w:val="16"/>
          <w:lang w:val="en-US"/>
        </w:rPr>
      </w:pPr>
    </w:p>
    <w:p w:rsidR="00800183" w:rsidRPr="00AE56DC" w:rsidRDefault="00800183" w:rsidP="00797B3B">
      <w:pPr>
        <w:pStyle w:val="Sinespaciado1"/>
        <w:spacing w:line="276" w:lineRule="auto"/>
        <w:ind w:left="-284" w:right="-518"/>
        <w:jc w:val="both"/>
        <w:rPr>
          <w:rFonts w:ascii="Arial" w:hAnsi="Arial" w:cs="Arial"/>
          <w:color w:val="943634" w:themeColor="accent2" w:themeShade="BF"/>
          <w:lang w:val="en-US"/>
        </w:rPr>
      </w:pPr>
      <w:r w:rsidRPr="00AE56DC">
        <w:rPr>
          <w:rFonts w:ascii="Arial" w:hAnsi="Arial" w:cs="Arial"/>
          <w:color w:val="943634" w:themeColor="accent2" w:themeShade="BF"/>
          <w:lang w:val="en-US"/>
        </w:rPr>
        <w:t>States also have a responsibility to ensure that they do not punish or penalize individuals or organizations for having communicated with the NPM.</w:t>
      </w:r>
      <w:r w:rsidR="00AE56DC" w:rsidRPr="00AE56DC">
        <w:rPr>
          <w:rFonts w:ascii="Arial" w:hAnsi="Arial" w:cs="Arial"/>
          <w:color w:val="943634" w:themeColor="accent2" w:themeShade="BF"/>
          <w:lang w:val="en-US"/>
        </w:rPr>
        <w:t xml:space="preserve"> </w:t>
      </w:r>
      <w:r w:rsidRPr="00AE56DC">
        <w:rPr>
          <w:rFonts w:ascii="Arial" w:hAnsi="Arial" w:cs="Arial"/>
          <w:color w:val="943634" w:themeColor="accent2" w:themeShade="BF"/>
          <w:lang w:val="en-US"/>
        </w:rPr>
        <w:t xml:space="preserve"> </w:t>
      </w:r>
    </w:p>
    <w:p w:rsidR="00AE56DC" w:rsidRPr="00797B3B" w:rsidRDefault="00AE56DC" w:rsidP="00797B3B">
      <w:pPr>
        <w:pStyle w:val="Sinespaciado1"/>
        <w:spacing w:line="276" w:lineRule="auto"/>
        <w:ind w:left="-284" w:right="-518"/>
        <w:jc w:val="both"/>
        <w:rPr>
          <w:rFonts w:ascii="Arial" w:hAnsi="Arial" w:cs="Arial"/>
          <w:color w:val="943634" w:themeColor="accent2" w:themeShade="BF"/>
          <w:sz w:val="16"/>
          <w:szCs w:val="16"/>
          <w:lang w:val="en-US"/>
        </w:rPr>
      </w:pPr>
    </w:p>
    <w:p w:rsidR="00800183" w:rsidRPr="00797B3B" w:rsidRDefault="00800183" w:rsidP="00797B3B">
      <w:pPr>
        <w:pStyle w:val="Sinespaciado1"/>
        <w:spacing w:line="276" w:lineRule="auto"/>
        <w:ind w:left="-284" w:right="-518"/>
        <w:jc w:val="both"/>
        <w:rPr>
          <w:rFonts w:ascii="Arial" w:hAnsi="Arial" w:cs="Arial"/>
          <w:color w:val="943634" w:themeColor="accent2" w:themeShade="BF"/>
          <w:lang w:val="en-US"/>
        </w:rPr>
      </w:pPr>
      <w:r w:rsidRPr="00AE56DC">
        <w:rPr>
          <w:rFonts w:ascii="Arial" w:hAnsi="Arial" w:cs="Arial"/>
          <w:color w:val="943634" w:themeColor="accent2" w:themeShade="BF"/>
          <w:lang w:val="en-US"/>
        </w:rPr>
        <w:t>The information collected by these mechanisms is confidential.</w:t>
      </w:r>
      <w:r w:rsidR="00AE56DC" w:rsidRPr="00AE56DC">
        <w:rPr>
          <w:rFonts w:ascii="Arial" w:hAnsi="Arial" w:cs="Arial"/>
          <w:color w:val="943634" w:themeColor="accent2" w:themeShade="BF"/>
          <w:lang w:val="en-US"/>
        </w:rPr>
        <w:t xml:space="preserve"> </w:t>
      </w:r>
      <w:r w:rsidRPr="00AE56DC">
        <w:rPr>
          <w:rFonts w:ascii="Arial" w:hAnsi="Arial" w:cs="Arial"/>
          <w:color w:val="943634" w:themeColor="accent2" w:themeShade="BF"/>
          <w:lang w:val="en-US"/>
        </w:rPr>
        <w:t>Upon receiving reports of the NPM, the State must also protect their privacy and cannot share personal or confidential information.</w:t>
      </w:r>
      <w:r w:rsidR="00AE56DC" w:rsidRPr="00AE56DC">
        <w:rPr>
          <w:rFonts w:ascii="Arial" w:hAnsi="Arial" w:cs="Arial"/>
          <w:color w:val="943634" w:themeColor="accent2" w:themeShade="BF"/>
          <w:lang w:val="en-US"/>
        </w:rPr>
        <w:t xml:space="preserve"> </w:t>
      </w:r>
    </w:p>
    <w:p w:rsidR="00800183" w:rsidRPr="00797B3B" w:rsidRDefault="00800183" w:rsidP="00797B3B">
      <w:pPr>
        <w:pStyle w:val="Sinespaciado"/>
        <w:spacing w:line="276" w:lineRule="auto"/>
        <w:ind w:left="-284" w:right="-518"/>
        <w:rPr>
          <w:rFonts w:ascii="Arial" w:hAnsi="Arial" w:cs="Arial"/>
          <w:b/>
          <w:color w:val="943634" w:themeColor="accent2" w:themeShade="BF"/>
          <w:sz w:val="16"/>
          <w:szCs w:val="16"/>
          <w:lang w:val="en-US"/>
        </w:rPr>
      </w:pPr>
    </w:p>
    <w:p w:rsidR="00E9188F" w:rsidRPr="00800183" w:rsidRDefault="00E9188F" w:rsidP="00797B3B">
      <w:pPr>
        <w:pStyle w:val="Sinespaciado"/>
        <w:spacing w:line="276" w:lineRule="auto"/>
        <w:ind w:left="-284" w:right="-518"/>
        <w:rPr>
          <w:rFonts w:ascii="Arial" w:hAnsi="Arial" w:cs="Arial"/>
          <w:b/>
          <w:color w:val="FFFFFF" w:themeColor="background1"/>
          <w:sz w:val="40"/>
          <w:szCs w:val="40"/>
          <w:lang w:val="en-US"/>
        </w:rPr>
      </w:pPr>
      <w:r w:rsidRPr="00800183">
        <w:rPr>
          <w:rFonts w:ascii="Arial" w:hAnsi="Arial" w:cs="Arial"/>
          <w:b/>
          <w:color w:val="FFFFFF" w:themeColor="background1"/>
          <w:sz w:val="40"/>
          <w:szCs w:val="40"/>
          <w:highlight w:val="darkRed"/>
          <w:lang w:val="en-US"/>
        </w:rPr>
        <w:t>NP</w:t>
      </w:r>
      <w:r w:rsidR="00526E82" w:rsidRPr="00800183">
        <w:rPr>
          <w:rFonts w:ascii="Arial" w:hAnsi="Arial" w:cs="Arial"/>
          <w:b/>
          <w:color w:val="FFFFFF" w:themeColor="background1"/>
          <w:sz w:val="40"/>
          <w:szCs w:val="40"/>
          <w:highlight w:val="darkRed"/>
          <w:lang w:val="en-US"/>
        </w:rPr>
        <w:t>Ms i</w:t>
      </w:r>
      <w:r w:rsidRPr="00800183">
        <w:rPr>
          <w:rFonts w:ascii="Arial" w:hAnsi="Arial" w:cs="Arial"/>
          <w:b/>
          <w:color w:val="FFFFFF" w:themeColor="background1"/>
          <w:sz w:val="40"/>
          <w:szCs w:val="40"/>
          <w:highlight w:val="darkRed"/>
          <w:lang w:val="en-US"/>
        </w:rPr>
        <w:t xml:space="preserve">n </w:t>
      </w:r>
      <w:r w:rsidR="00526E82" w:rsidRPr="00800183">
        <w:rPr>
          <w:rFonts w:ascii="Arial" w:hAnsi="Arial" w:cs="Arial"/>
          <w:b/>
          <w:color w:val="FFFFFF" w:themeColor="background1"/>
          <w:sz w:val="40"/>
          <w:szCs w:val="40"/>
          <w:highlight w:val="darkRed"/>
          <w:lang w:val="en-US"/>
        </w:rPr>
        <w:t>South America</w:t>
      </w:r>
    </w:p>
    <w:p w:rsidR="00E9188F" w:rsidRPr="00800183" w:rsidRDefault="00E9188F" w:rsidP="00797B3B">
      <w:pPr>
        <w:pStyle w:val="Sinespaciado1"/>
        <w:ind w:left="-284" w:right="-518"/>
        <w:rPr>
          <w:sz w:val="20"/>
          <w:szCs w:val="20"/>
          <w:lang w:val="en-US"/>
        </w:rPr>
      </w:pPr>
    </w:p>
    <w:p w:rsidR="00800183" w:rsidRPr="00800183" w:rsidRDefault="00800183" w:rsidP="00797B3B">
      <w:pPr>
        <w:pStyle w:val="Sinespaciado"/>
        <w:spacing w:line="276" w:lineRule="auto"/>
        <w:ind w:left="-284" w:right="-518"/>
        <w:jc w:val="both"/>
        <w:rPr>
          <w:rFonts w:ascii="Arial" w:hAnsi="Arial" w:cs="Arial"/>
          <w:color w:val="943634" w:themeColor="accent2" w:themeShade="BF"/>
          <w:lang w:val="en-US"/>
        </w:rPr>
      </w:pPr>
      <w:r w:rsidRPr="00800183">
        <w:rPr>
          <w:rFonts w:ascii="Arial" w:hAnsi="Arial" w:cs="Arial"/>
          <w:color w:val="943634" w:themeColor="accent2" w:themeShade="BF"/>
          <w:lang w:val="en-US"/>
        </w:rPr>
        <w:t>Most coun</w:t>
      </w:r>
      <w:r>
        <w:rPr>
          <w:rFonts w:ascii="Arial" w:hAnsi="Arial" w:cs="Arial"/>
          <w:color w:val="943634" w:themeColor="accent2" w:themeShade="BF"/>
          <w:lang w:val="en-US"/>
        </w:rPr>
        <w:t>tries in the region are at different stages in the</w:t>
      </w:r>
      <w:r w:rsidRPr="00800183">
        <w:rPr>
          <w:rFonts w:ascii="Arial" w:hAnsi="Arial" w:cs="Arial"/>
          <w:color w:val="943634" w:themeColor="accent2" w:themeShade="BF"/>
          <w:lang w:val="en-US"/>
        </w:rPr>
        <w:t xml:space="preserve"> establishment of an NPM</w:t>
      </w:r>
      <w:r>
        <w:rPr>
          <w:rFonts w:ascii="Arial" w:hAnsi="Arial" w:cs="Arial"/>
          <w:color w:val="943634" w:themeColor="accent2" w:themeShade="BF"/>
          <w:lang w:val="en-US"/>
        </w:rPr>
        <w:t>,</w:t>
      </w:r>
      <w:r w:rsidRPr="00800183">
        <w:rPr>
          <w:rFonts w:ascii="Arial" w:hAnsi="Arial" w:cs="Arial"/>
          <w:color w:val="943634" w:themeColor="accent2" w:themeShade="BF"/>
          <w:lang w:val="en-US"/>
        </w:rPr>
        <w:t xml:space="preserve"> in order to effectively implement the OPCAT. </w:t>
      </w:r>
      <w:r>
        <w:rPr>
          <w:rFonts w:ascii="Arial" w:hAnsi="Arial" w:cs="Arial"/>
          <w:color w:val="943634" w:themeColor="accent2" w:themeShade="BF"/>
          <w:lang w:val="en-US"/>
        </w:rPr>
        <w:t>OHCHR´s</w:t>
      </w:r>
      <w:r w:rsidRPr="00800183">
        <w:rPr>
          <w:rFonts w:ascii="Arial" w:hAnsi="Arial" w:cs="Arial"/>
          <w:color w:val="943634" w:themeColor="accent2" w:themeShade="BF"/>
          <w:lang w:val="en-US"/>
        </w:rPr>
        <w:t xml:space="preserve"> Regional</w:t>
      </w:r>
      <w:r>
        <w:rPr>
          <w:rFonts w:ascii="Arial" w:hAnsi="Arial" w:cs="Arial"/>
          <w:color w:val="943634" w:themeColor="accent2" w:themeShade="BF"/>
          <w:lang w:val="en-US"/>
        </w:rPr>
        <w:t xml:space="preserve"> Office for South America </w:t>
      </w:r>
      <w:r w:rsidRPr="00800183">
        <w:rPr>
          <w:rFonts w:ascii="Arial" w:hAnsi="Arial" w:cs="Arial"/>
          <w:color w:val="943634" w:themeColor="accent2" w:themeShade="BF"/>
          <w:lang w:val="en-US"/>
        </w:rPr>
        <w:t xml:space="preserve">supports and promotes the creation of these mechanisms in all </w:t>
      </w:r>
      <w:r>
        <w:rPr>
          <w:rFonts w:ascii="Arial" w:hAnsi="Arial" w:cs="Arial"/>
          <w:color w:val="943634" w:themeColor="accent2" w:themeShade="BF"/>
          <w:lang w:val="en-US"/>
        </w:rPr>
        <w:t xml:space="preserve">of the </w:t>
      </w:r>
      <w:r w:rsidRPr="00800183">
        <w:rPr>
          <w:rFonts w:ascii="Arial" w:hAnsi="Arial" w:cs="Arial"/>
          <w:color w:val="943634" w:themeColor="accent2" w:themeShade="BF"/>
          <w:lang w:val="en-US"/>
        </w:rPr>
        <w:t xml:space="preserve">countries </w:t>
      </w:r>
      <w:r>
        <w:rPr>
          <w:rFonts w:ascii="Arial" w:hAnsi="Arial" w:cs="Arial"/>
          <w:color w:val="943634" w:themeColor="accent2" w:themeShade="BF"/>
          <w:lang w:val="en-US"/>
        </w:rPr>
        <w:t>it covers</w:t>
      </w:r>
      <w:r w:rsidRPr="00800183">
        <w:rPr>
          <w:rFonts w:ascii="Arial" w:hAnsi="Arial" w:cs="Arial"/>
          <w:color w:val="943634" w:themeColor="accent2" w:themeShade="BF"/>
          <w:lang w:val="en-US"/>
        </w:rPr>
        <w:t>.</w:t>
      </w:r>
    </w:p>
    <w:p w:rsidR="0080338B" w:rsidRPr="009A11AA" w:rsidRDefault="0080338B" w:rsidP="00797B3B">
      <w:pPr>
        <w:pStyle w:val="Sinespaciado"/>
        <w:spacing w:line="276" w:lineRule="auto"/>
        <w:ind w:left="-284" w:right="-518"/>
        <w:jc w:val="both"/>
        <w:rPr>
          <w:rFonts w:ascii="Arial" w:hAnsi="Arial" w:cs="Arial"/>
          <w:color w:val="943634" w:themeColor="accent2" w:themeShade="BF"/>
          <w:sz w:val="20"/>
          <w:szCs w:val="20"/>
          <w:lang w:val="en-US"/>
        </w:rPr>
      </w:pPr>
    </w:p>
    <w:p w:rsidR="00A351B4" w:rsidRPr="009A11AA" w:rsidRDefault="00A84B8F" w:rsidP="00797B3B">
      <w:pPr>
        <w:pStyle w:val="Sinespaciado"/>
        <w:spacing w:line="276" w:lineRule="auto"/>
        <w:ind w:left="-284" w:right="-518"/>
        <w:jc w:val="center"/>
        <w:rPr>
          <w:rFonts w:ascii="Arial" w:hAnsi="Arial" w:cs="Arial"/>
          <w:b/>
          <w:color w:val="FFFFFF" w:themeColor="background1"/>
          <w:sz w:val="36"/>
          <w:szCs w:val="36"/>
          <w:highlight w:val="darkRed"/>
          <w:lang w:val="en-US"/>
        </w:rPr>
      </w:pPr>
      <w:r w:rsidRPr="009A11AA">
        <w:rPr>
          <w:rFonts w:ascii="Arial" w:hAnsi="Arial" w:cs="Arial"/>
          <w:b/>
          <w:color w:val="FFFFFF" w:themeColor="background1"/>
          <w:sz w:val="36"/>
          <w:szCs w:val="36"/>
          <w:highlight w:val="darkRed"/>
          <w:lang w:val="en-US"/>
        </w:rPr>
        <w:t>State Parties to the</w:t>
      </w:r>
      <w:r w:rsidR="00A351B4" w:rsidRPr="009A11AA">
        <w:rPr>
          <w:rFonts w:ascii="Arial" w:hAnsi="Arial" w:cs="Arial"/>
          <w:b/>
          <w:color w:val="FFFFFF" w:themeColor="background1"/>
          <w:sz w:val="36"/>
          <w:szCs w:val="36"/>
          <w:highlight w:val="darkRed"/>
          <w:lang w:val="en-US"/>
        </w:rPr>
        <w:t xml:space="preserve"> OPCAT</w:t>
      </w:r>
    </w:p>
    <w:p w:rsidR="00A351B4" w:rsidRPr="009A11AA" w:rsidRDefault="00A351B4" w:rsidP="00797B3B">
      <w:pPr>
        <w:pStyle w:val="Sinespaciado"/>
        <w:spacing w:line="276" w:lineRule="auto"/>
        <w:ind w:left="-284" w:right="-518"/>
        <w:jc w:val="both"/>
        <w:rPr>
          <w:rFonts w:ascii="Arial" w:hAnsi="Arial" w:cs="Arial"/>
          <w:b/>
          <w:color w:val="FFFFFF" w:themeColor="background1"/>
          <w:sz w:val="16"/>
          <w:szCs w:val="16"/>
          <w:highlight w:val="darkRed"/>
          <w:lang w:val="en-US"/>
        </w:rPr>
      </w:pPr>
    </w:p>
    <w:p w:rsidR="00A351B4" w:rsidRPr="009A11AA" w:rsidRDefault="00A84B8F" w:rsidP="00797B3B">
      <w:pPr>
        <w:pStyle w:val="Sinespaciado"/>
        <w:spacing w:line="276" w:lineRule="auto"/>
        <w:ind w:left="-284" w:right="-518"/>
        <w:jc w:val="both"/>
        <w:rPr>
          <w:rFonts w:ascii="Arial" w:hAnsi="Arial" w:cs="Arial"/>
          <w:b/>
          <w:color w:val="FFFFFF" w:themeColor="background1"/>
          <w:sz w:val="24"/>
          <w:szCs w:val="24"/>
          <w:highlight w:val="darkRed"/>
          <w:lang w:val="en-US"/>
        </w:rPr>
      </w:pPr>
      <w:r w:rsidRPr="00A84B8F">
        <w:rPr>
          <w:rFonts w:ascii="Arial" w:hAnsi="Arial" w:cs="Arial"/>
          <w:b/>
          <w:color w:val="FFFFFF" w:themeColor="background1"/>
          <w:sz w:val="24"/>
          <w:szCs w:val="24"/>
          <w:highlight w:val="darkRed"/>
          <w:lang w:val="en-US"/>
        </w:rPr>
        <w:t>As of March 2012, the</w:t>
      </w:r>
      <w:r w:rsidR="00A351B4" w:rsidRPr="00A84B8F">
        <w:rPr>
          <w:rFonts w:ascii="Arial" w:hAnsi="Arial" w:cs="Arial"/>
          <w:b/>
          <w:color w:val="FFFFFF" w:themeColor="background1"/>
          <w:sz w:val="24"/>
          <w:szCs w:val="24"/>
          <w:highlight w:val="darkRed"/>
          <w:lang w:val="en-US"/>
        </w:rPr>
        <w:t xml:space="preserve"> OPCAT ha</w:t>
      </w:r>
      <w:r w:rsidRPr="00A84B8F">
        <w:rPr>
          <w:rFonts w:ascii="Arial" w:hAnsi="Arial" w:cs="Arial"/>
          <w:b/>
          <w:color w:val="FFFFFF" w:themeColor="background1"/>
          <w:sz w:val="24"/>
          <w:szCs w:val="24"/>
          <w:highlight w:val="darkRed"/>
          <w:lang w:val="en-US"/>
        </w:rPr>
        <w:t>s been signed by</w:t>
      </w:r>
      <w:r>
        <w:rPr>
          <w:rFonts w:ascii="Arial" w:hAnsi="Arial" w:cs="Arial"/>
          <w:b/>
          <w:color w:val="FFFFFF" w:themeColor="background1"/>
          <w:sz w:val="24"/>
          <w:szCs w:val="24"/>
          <w:highlight w:val="darkRed"/>
          <w:lang w:val="en-US"/>
        </w:rPr>
        <w:t xml:space="preserve"> 71 countries and ratified by</w:t>
      </w:r>
      <w:r w:rsidR="00A351B4" w:rsidRPr="00A84B8F">
        <w:rPr>
          <w:rFonts w:ascii="Arial" w:hAnsi="Arial" w:cs="Arial"/>
          <w:b/>
          <w:color w:val="FFFFFF" w:themeColor="background1"/>
          <w:sz w:val="24"/>
          <w:szCs w:val="24"/>
          <w:highlight w:val="darkRed"/>
          <w:lang w:val="en-US"/>
        </w:rPr>
        <w:t xml:space="preserve"> 62.</w:t>
      </w:r>
      <w:r w:rsidR="00A351B4" w:rsidRPr="00A84B8F">
        <w:rPr>
          <w:rFonts w:ascii="Arial" w:hAnsi="Arial" w:cs="Arial"/>
          <w:color w:val="FFFFFF" w:themeColor="background1"/>
          <w:sz w:val="24"/>
          <w:szCs w:val="24"/>
          <w:highlight w:val="darkRed"/>
          <w:lang w:val="en-US"/>
        </w:rPr>
        <w:t xml:space="preserve"> </w:t>
      </w:r>
      <w:r w:rsidRPr="00A84B8F">
        <w:rPr>
          <w:rFonts w:ascii="Arial" w:hAnsi="Arial" w:cs="Arial"/>
          <w:b/>
          <w:color w:val="FFFFFF" w:themeColor="background1"/>
          <w:sz w:val="24"/>
          <w:szCs w:val="24"/>
          <w:highlight w:val="darkRed"/>
          <w:lang w:val="en-US"/>
        </w:rPr>
        <w:t>In South America, Argentina, Bolivia, Braz</w:t>
      </w:r>
      <w:r w:rsidR="00A351B4" w:rsidRPr="00A84B8F">
        <w:rPr>
          <w:rFonts w:ascii="Arial" w:hAnsi="Arial" w:cs="Arial"/>
          <w:b/>
          <w:color w:val="FFFFFF" w:themeColor="background1"/>
          <w:sz w:val="24"/>
          <w:szCs w:val="24"/>
          <w:highlight w:val="darkRed"/>
          <w:lang w:val="en-US"/>
        </w:rPr>
        <w:t xml:space="preserve">il, Chile, </w:t>
      </w:r>
      <w:r w:rsidRPr="00A84B8F">
        <w:rPr>
          <w:rFonts w:ascii="Arial" w:hAnsi="Arial" w:cs="Arial"/>
          <w:b/>
          <w:color w:val="FFFFFF" w:themeColor="background1"/>
          <w:sz w:val="24"/>
          <w:szCs w:val="24"/>
          <w:highlight w:val="darkRed"/>
          <w:lang w:val="en-US"/>
        </w:rPr>
        <w:t>Ecuador, Paraguay, Peru and Uruguay are Party to the treaty</w:t>
      </w:r>
      <w:r w:rsidR="00A351B4" w:rsidRPr="00A84B8F">
        <w:rPr>
          <w:rFonts w:ascii="Arial" w:hAnsi="Arial" w:cs="Arial"/>
          <w:b/>
          <w:color w:val="FFFFFF" w:themeColor="background1"/>
          <w:sz w:val="24"/>
          <w:szCs w:val="24"/>
          <w:highlight w:val="darkRed"/>
          <w:lang w:val="en-US"/>
        </w:rPr>
        <w:t xml:space="preserve">. </w:t>
      </w:r>
      <w:r w:rsidRPr="009A11AA">
        <w:rPr>
          <w:rFonts w:ascii="Arial" w:hAnsi="Arial" w:cs="Arial"/>
          <w:b/>
          <w:color w:val="FFFFFF" w:themeColor="background1"/>
          <w:sz w:val="24"/>
          <w:szCs w:val="24"/>
          <w:highlight w:val="darkRed"/>
          <w:lang w:val="en-US"/>
        </w:rPr>
        <w:t xml:space="preserve">Venezuela </w:t>
      </w:r>
      <w:r w:rsidR="00800183" w:rsidRPr="009A11AA">
        <w:rPr>
          <w:rFonts w:ascii="Arial" w:hAnsi="Arial" w:cs="Arial"/>
          <w:b/>
          <w:color w:val="FFFFFF" w:themeColor="background1"/>
          <w:sz w:val="24"/>
          <w:szCs w:val="24"/>
          <w:highlight w:val="darkRed"/>
          <w:lang w:val="en-US"/>
        </w:rPr>
        <w:t xml:space="preserve">signed </w:t>
      </w:r>
      <w:r w:rsidRPr="009A11AA">
        <w:rPr>
          <w:rFonts w:ascii="Arial" w:hAnsi="Arial" w:cs="Arial"/>
          <w:b/>
          <w:color w:val="FFFFFF" w:themeColor="background1"/>
          <w:sz w:val="24"/>
          <w:szCs w:val="24"/>
          <w:highlight w:val="darkRed"/>
          <w:lang w:val="en-US"/>
        </w:rPr>
        <w:t>i</w:t>
      </w:r>
      <w:r w:rsidR="00A351B4" w:rsidRPr="009A11AA">
        <w:rPr>
          <w:rFonts w:ascii="Arial" w:hAnsi="Arial" w:cs="Arial"/>
          <w:b/>
          <w:color w:val="FFFFFF" w:themeColor="background1"/>
          <w:sz w:val="24"/>
          <w:szCs w:val="24"/>
          <w:highlight w:val="darkRed"/>
          <w:lang w:val="en-US"/>
        </w:rPr>
        <w:t>n 2011.</w:t>
      </w:r>
    </w:p>
    <w:p w:rsidR="0080338B" w:rsidRPr="009A11AA" w:rsidRDefault="00E2567B" w:rsidP="00797B3B">
      <w:pPr>
        <w:pStyle w:val="Sinespaciado"/>
        <w:spacing w:line="276" w:lineRule="auto"/>
        <w:ind w:left="-284" w:right="-518"/>
        <w:jc w:val="both"/>
        <w:rPr>
          <w:rFonts w:ascii="Arial" w:hAnsi="Arial" w:cs="Arial"/>
          <w:color w:val="943634" w:themeColor="accent2" w:themeShade="BF"/>
          <w:sz w:val="20"/>
          <w:szCs w:val="20"/>
          <w:lang w:val="en-US"/>
        </w:rPr>
      </w:pPr>
      <w:r>
        <w:rPr>
          <w:rFonts w:ascii="Arial" w:hAnsi="Arial" w:cs="Arial"/>
          <w:noProof/>
          <w:color w:val="943634" w:themeColor="accent2" w:themeShade="BF"/>
          <w:sz w:val="20"/>
          <w:szCs w:val="20"/>
          <w:lang w:eastAsia="es-CL"/>
        </w:rPr>
        <w:drawing>
          <wp:anchor distT="0" distB="0" distL="114300" distR="114300" simplePos="0" relativeHeight="251658240" behindDoc="0" locked="0" layoutInCell="1" allowOverlap="1">
            <wp:simplePos x="0" y="0"/>
            <wp:positionH relativeFrom="column">
              <wp:posOffset>1599565</wp:posOffset>
            </wp:positionH>
            <wp:positionV relativeFrom="paragraph">
              <wp:posOffset>89535</wp:posOffset>
            </wp:positionV>
            <wp:extent cx="2581275" cy="1314450"/>
            <wp:effectExtent l="19050" t="0" r="9525" b="0"/>
            <wp:wrapSquare wrapText="bothSides"/>
            <wp:docPr id="3" name="2 Imagen" descr="logo-acnudh-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cnudh-english.jpg"/>
                    <pic:cNvPicPr/>
                  </pic:nvPicPr>
                  <pic:blipFill>
                    <a:blip r:embed="rId9" cstate="print"/>
                    <a:stretch>
                      <a:fillRect/>
                    </a:stretch>
                  </pic:blipFill>
                  <pic:spPr>
                    <a:xfrm>
                      <a:off x="0" y="0"/>
                      <a:ext cx="2581275" cy="1314450"/>
                    </a:xfrm>
                    <a:prstGeom prst="rect">
                      <a:avLst/>
                    </a:prstGeom>
                  </pic:spPr>
                </pic:pic>
              </a:graphicData>
            </a:graphic>
          </wp:anchor>
        </w:drawing>
      </w:r>
    </w:p>
    <w:p w:rsidR="00E2567B" w:rsidRPr="009A11AA" w:rsidRDefault="00E2567B" w:rsidP="00797B3B">
      <w:pPr>
        <w:pStyle w:val="Sinespaciado"/>
        <w:spacing w:line="276" w:lineRule="auto"/>
        <w:ind w:left="-284" w:right="-518"/>
        <w:jc w:val="both"/>
        <w:rPr>
          <w:rFonts w:ascii="Arial" w:hAnsi="Arial" w:cs="Arial"/>
          <w:color w:val="943634" w:themeColor="accent2" w:themeShade="BF"/>
          <w:sz w:val="20"/>
          <w:szCs w:val="20"/>
          <w:lang w:val="en-US"/>
        </w:rPr>
      </w:pPr>
    </w:p>
    <w:p w:rsidR="00E2567B" w:rsidRPr="009A11AA" w:rsidRDefault="00E2567B" w:rsidP="00797B3B">
      <w:pPr>
        <w:pStyle w:val="Sinespaciado"/>
        <w:spacing w:line="276" w:lineRule="auto"/>
        <w:ind w:left="-284" w:right="-518"/>
        <w:jc w:val="both"/>
        <w:rPr>
          <w:rFonts w:ascii="Arial" w:hAnsi="Arial" w:cs="Arial"/>
          <w:color w:val="943634" w:themeColor="accent2" w:themeShade="BF"/>
          <w:sz w:val="20"/>
          <w:szCs w:val="20"/>
          <w:lang w:val="en-US"/>
        </w:rPr>
      </w:pPr>
    </w:p>
    <w:p w:rsidR="00E2567B" w:rsidRPr="009A11AA" w:rsidRDefault="00E2567B" w:rsidP="00797B3B">
      <w:pPr>
        <w:pStyle w:val="Sinespaciado"/>
        <w:spacing w:line="276" w:lineRule="auto"/>
        <w:ind w:left="-284" w:right="-518"/>
        <w:jc w:val="center"/>
        <w:rPr>
          <w:rFonts w:ascii="Arial" w:hAnsi="Arial" w:cs="Arial"/>
          <w:color w:val="943634" w:themeColor="accent2" w:themeShade="BF"/>
          <w:sz w:val="20"/>
          <w:szCs w:val="20"/>
          <w:lang w:val="en-US"/>
        </w:rPr>
      </w:pPr>
    </w:p>
    <w:p w:rsidR="00E2567B" w:rsidRPr="009A11AA" w:rsidRDefault="00E2567B" w:rsidP="00797B3B">
      <w:pPr>
        <w:pStyle w:val="Sinespaciado"/>
        <w:spacing w:line="276" w:lineRule="auto"/>
        <w:ind w:left="-284" w:right="-518"/>
        <w:jc w:val="both"/>
        <w:rPr>
          <w:rFonts w:ascii="Arial" w:hAnsi="Arial" w:cs="Arial"/>
          <w:color w:val="943634" w:themeColor="accent2" w:themeShade="BF"/>
          <w:sz w:val="20"/>
          <w:szCs w:val="20"/>
          <w:lang w:val="en-US"/>
        </w:rPr>
      </w:pPr>
    </w:p>
    <w:p w:rsidR="00E2567B" w:rsidRPr="009A11AA" w:rsidRDefault="00E2567B" w:rsidP="00797B3B">
      <w:pPr>
        <w:pStyle w:val="Sinespaciado"/>
        <w:spacing w:line="276" w:lineRule="auto"/>
        <w:ind w:left="-284" w:right="-518"/>
        <w:jc w:val="both"/>
        <w:rPr>
          <w:rFonts w:ascii="Arial" w:hAnsi="Arial" w:cs="Arial"/>
          <w:color w:val="943634" w:themeColor="accent2" w:themeShade="BF"/>
          <w:sz w:val="20"/>
          <w:szCs w:val="20"/>
          <w:lang w:val="en-US"/>
        </w:rPr>
      </w:pPr>
    </w:p>
    <w:p w:rsidR="00E2567B" w:rsidRPr="009A11AA" w:rsidRDefault="00E2567B" w:rsidP="00797B3B">
      <w:pPr>
        <w:pStyle w:val="Sinespaciado"/>
        <w:spacing w:line="276" w:lineRule="auto"/>
        <w:ind w:left="-284" w:right="-518"/>
        <w:jc w:val="both"/>
        <w:rPr>
          <w:rFonts w:ascii="Arial" w:hAnsi="Arial" w:cs="Arial"/>
          <w:color w:val="943634" w:themeColor="accent2" w:themeShade="BF"/>
          <w:sz w:val="20"/>
          <w:szCs w:val="20"/>
          <w:lang w:val="en-US"/>
        </w:rPr>
      </w:pPr>
    </w:p>
    <w:p w:rsidR="00E2567B" w:rsidRPr="009A11AA" w:rsidRDefault="00E2567B" w:rsidP="00797B3B">
      <w:pPr>
        <w:pStyle w:val="Sinespaciado"/>
        <w:spacing w:line="276" w:lineRule="auto"/>
        <w:ind w:left="-284" w:right="-518"/>
        <w:jc w:val="both"/>
        <w:rPr>
          <w:rFonts w:ascii="Arial" w:hAnsi="Arial" w:cs="Arial"/>
          <w:color w:val="943634" w:themeColor="accent2" w:themeShade="BF"/>
          <w:sz w:val="20"/>
          <w:szCs w:val="20"/>
          <w:lang w:val="en-US"/>
        </w:rPr>
      </w:pPr>
    </w:p>
    <w:p w:rsidR="00582CC4" w:rsidRPr="009A11AA" w:rsidRDefault="00582CC4" w:rsidP="00797B3B">
      <w:pPr>
        <w:pStyle w:val="Sinespaciado"/>
        <w:spacing w:line="276" w:lineRule="auto"/>
        <w:ind w:left="-284" w:right="-518"/>
        <w:jc w:val="both"/>
        <w:rPr>
          <w:rFonts w:ascii="Arial" w:hAnsi="Arial" w:cs="Arial"/>
          <w:color w:val="943634" w:themeColor="accent2" w:themeShade="BF"/>
          <w:sz w:val="20"/>
          <w:szCs w:val="20"/>
          <w:lang w:val="en-US"/>
        </w:rPr>
      </w:pPr>
    </w:p>
    <w:p w:rsidR="005D66F9" w:rsidRPr="009A11AA" w:rsidRDefault="000B28A1" w:rsidP="00797B3B">
      <w:pPr>
        <w:pStyle w:val="Sinespaciado"/>
        <w:spacing w:line="276" w:lineRule="auto"/>
        <w:ind w:left="-284" w:right="-518"/>
        <w:jc w:val="center"/>
        <w:rPr>
          <w:rFonts w:ascii="Arial" w:hAnsi="Arial" w:cs="Arial"/>
          <w:color w:val="943634" w:themeColor="accent2" w:themeShade="BF"/>
          <w:sz w:val="20"/>
          <w:szCs w:val="20"/>
          <w:lang w:val="en-US"/>
        </w:rPr>
      </w:pPr>
      <w:r w:rsidRPr="009A11AA">
        <w:rPr>
          <w:rFonts w:ascii="Arial" w:hAnsi="Arial" w:cs="Arial"/>
          <w:b/>
          <w:color w:val="943634" w:themeColor="accent2" w:themeShade="BF"/>
          <w:sz w:val="20"/>
          <w:szCs w:val="20"/>
          <w:lang w:val="en-US"/>
        </w:rPr>
        <w:t xml:space="preserve">Av. Dag </w:t>
      </w:r>
      <w:proofErr w:type="spellStart"/>
      <w:r w:rsidRPr="009A11AA">
        <w:rPr>
          <w:rFonts w:ascii="Arial" w:hAnsi="Arial" w:cs="Arial"/>
          <w:b/>
          <w:color w:val="943634" w:themeColor="accent2" w:themeShade="BF"/>
          <w:sz w:val="20"/>
          <w:szCs w:val="20"/>
          <w:lang w:val="en-US"/>
        </w:rPr>
        <w:t>Hammarskj</w:t>
      </w:r>
      <w:proofErr w:type="spellEnd"/>
      <w:r w:rsidR="00B279A4" w:rsidRPr="003F2C33">
        <w:rPr>
          <w:rFonts w:ascii="Arial" w:hAnsi="Arial" w:cs="Arial"/>
          <w:b/>
          <w:color w:val="943634" w:themeColor="accent2" w:themeShade="BF"/>
          <w:sz w:val="20"/>
          <w:szCs w:val="20"/>
        </w:rPr>
        <w:t>ӧ</w:t>
      </w:r>
      <w:r w:rsidRPr="009A11AA">
        <w:rPr>
          <w:rFonts w:ascii="Arial" w:hAnsi="Arial" w:cs="Arial"/>
          <w:b/>
          <w:color w:val="943634" w:themeColor="accent2" w:themeShade="BF"/>
          <w:sz w:val="20"/>
          <w:szCs w:val="20"/>
          <w:lang w:val="en-US"/>
        </w:rPr>
        <w:t xml:space="preserve">ld 3269, </w:t>
      </w:r>
      <w:proofErr w:type="spellStart"/>
      <w:r w:rsidRPr="009A11AA">
        <w:rPr>
          <w:rFonts w:ascii="Arial" w:hAnsi="Arial" w:cs="Arial"/>
          <w:b/>
          <w:color w:val="943634" w:themeColor="accent2" w:themeShade="BF"/>
          <w:sz w:val="20"/>
          <w:szCs w:val="20"/>
          <w:lang w:val="en-US"/>
        </w:rPr>
        <w:t>Vitacura</w:t>
      </w:r>
      <w:proofErr w:type="spellEnd"/>
      <w:r w:rsidRPr="009A11AA">
        <w:rPr>
          <w:rFonts w:ascii="Arial" w:hAnsi="Arial" w:cs="Arial"/>
          <w:b/>
          <w:color w:val="943634" w:themeColor="accent2" w:themeShade="BF"/>
          <w:sz w:val="20"/>
          <w:szCs w:val="20"/>
          <w:lang w:val="en-US"/>
        </w:rPr>
        <w:t>, Santiago, CHILE</w:t>
      </w:r>
    </w:p>
    <w:p w:rsidR="005D66F9" w:rsidRPr="00A84B8F" w:rsidRDefault="000B28A1" w:rsidP="00797B3B">
      <w:pPr>
        <w:pStyle w:val="Sinespaciado"/>
        <w:ind w:left="-284" w:right="-518"/>
        <w:jc w:val="center"/>
        <w:rPr>
          <w:rStyle w:val="Hipervnculo"/>
          <w:rFonts w:ascii="Arial" w:hAnsi="Arial" w:cs="Arial"/>
          <w:color w:val="943634" w:themeColor="accent2" w:themeShade="BF"/>
          <w:sz w:val="20"/>
          <w:szCs w:val="20"/>
          <w:lang w:val="en-US"/>
        </w:rPr>
      </w:pPr>
      <w:r w:rsidRPr="00A84B8F">
        <w:rPr>
          <w:rFonts w:ascii="Arial" w:hAnsi="Arial" w:cs="Arial"/>
          <w:b/>
          <w:color w:val="943634" w:themeColor="accent2" w:themeShade="BF"/>
          <w:sz w:val="20"/>
          <w:szCs w:val="20"/>
          <w:lang w:val="en-US"/>
        </w:rPr>
        <w:t xml:space="preserve">Tel: (56 2) 321-7750      </w:t>
      </w:r>
      <w:r w:rsidR="00A84B8F" w:rsidRPr="00A84B8F">
        <w:rPr>
          <w:rFonts w:ascii="Arial" w:hAnsi="Arial" w:cs="Arial"/>
          <w:b/>
          <w:color w:val="943634" w:themeColor="accent2" w:themeShade="BF"/>
          <w:sz w:val="20"/>
          <w:szCs w:val="20"/>
          <w:lang w:val="en-US"/>
        </w:rPr>
        <w:t>Email:</w:t>
      </w:r>
      <w:r w:rsidRPr="00A84B8F">
        <w:rPr>
          <w:rFonts w:ascii="Arial" w:hAnsi="Arial" w:cs="Arial"/>
          <w:b/>
          <w:color w:val="943634" w:themeColor="accent2" w:themeShade="BF"/>
          <w:sz w:val="20"/>
          <w:szCs w:val="20"/>
          <w:lang w:val="en-US"/>
        </w:rPr>
        <w:t xml:space="preserve"> ohchr-santiago</w:t>
      </w:r>
      <w:r w:rsidR="00B279A4" w:rsidRPr="00A84B8F">
        <w:rPr>
          <w:rFonts w:cstheme="minorHAnsi"/>
          <w:color w:val="943634" w:themeColor="accent2" w:themeShade="BF"/>
          <w:lang w:val="en-US"/>
        </w:rPr>
        <w:t>@</w:t>
      </w:r>
      <w:r w:rsidRPr="00A84B8F">
        <w:rPr>
          <w:rFonts w:ascii="Arial" w:hAnsi="Arial" w:cs="Arial"/>
          <w:b/>
          <w:color w:val="943634" w:themeColor="accent2" w:themeShade="BF"/>
          <w:sz w:val="20"/>
          <w:szCs w:val="20"/>
          <w:lang w:val="en-US"/>
        </w:rPr>
        <w:t>ohchr.org</w:t>
      </w:r>
    </w:p>
    <w:p w:rsidR="00201266" w:rsidRPr="00797B3B" w:rsidRDefault="001F0A76" w:rsidP="00797B3B">
      <w:pPr>
        <w:pStyle w:val="Sinespaciado"/>
        <w:ind w:left="-284" w:right="-518"/>
        <w:jc w:val="center"/>
        <w:rPr>
          <w:rFonts w:ascii="Arial" w:hAnsi="Arial" w:cs="Arial"/>
          <w:b/>
          <w:color w:val="943634" w:themeColor="accent2" w:themeShade="BF"/>
          <w:sz w:val="20"/>
          <w:szCs w:val="20"/>
          <w:lang w:val="en-US"/>
        </w:rPr>
      </w:pPr>
      <w:hyperlink r:id="rId10" w:history="1">
        <w:r w:rsidR="000B28A1" w:rsidRPr="009A11AA">
          <w:rPr>
            <w:rStyle w:val="Hipervnculo"/>
            <w:rFonts w:ascii="Arial" w:hAnsi="Arial" w:cs="Arial"/>
            <w:b/>
            <w:color w:val="943634" w:themeColor="accent2" w:themeShade="BF"/>
            <w:sz w:val="20"/>
            <w:szCs w:val="20"/>
            <w:lang w:val="en-US"/>
          </w:rPr>
          <w:t>http://acnudh.org</w:t>
        </w:r>
      </w:hyperlink>
      <w:r w:rsidR="000B28A1" w:rsidRPr="009A11AA">
        <w:rPr>
          <w:rFonts w:ascii="Arial" w:hAnsi="Arial" w:cs="Arial"/>
          <w:b/>
          <w:color w:val="943634" w:themeColor="accent2" w:themeShade="BF"/>
          <w:sz w:val="20"/>
          <w:szCs w:val="20"/>
          <w:lang w:val="en-US"/>
        </w:rPr>
        <w:t xml:space="preserve">    </w:t>
      </w:r>
      <w:hyperlink r:id="rId11" w:history="1">
        <w:r w:rsidR="000B28A1" w:rsidRPr="009A11AA">
          <w:rPr>
            <w:rStyle w:val="Hipervnculo"/>
            <w:rFonts w:ascii="Arial" w:hAnsi="Arial" w:cs="Arial"/>
            <w:b/>
            <w:color w:val="943634" w:themeColor="accent2" w:themeShade="BF"/>
            <w:sz w:val="20"/>
            <w:szCs w:val="20"/>
            <w:lang w:val="en-US"/>
          </w:rPr>
          <w:t>www.ohchr.org</w:t>
        </w:r>
      </w:hyperlink>
    </w:p>
    <w:sectPr w:rsidR="00201266" w:rsidRPr="00797B3B" w:rsidSect="00797B3B">
      <w:pgSz w:w="12240" w:h="20160" w:code="5"/>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3E4" w:rsidRDefault="001613E4" w:rsidP="008745EF">
      <w:pPr>
        <w:spacing w:after="0" w:line="240" w:lineRule="auto"/>
      </w:pPr>
      <w:r>
        <w:separator/>
      </w:r>
    </w:p>
  </w:endnote>
  <w:endnote w:type="continuationSeparator" w:id="0">
    <w:p w:rsidR="001613E4" w:rsidRDefault="001613E4" w:rsidP="00874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ejaVu Sans">
    <w:charset w:val="8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3E4" w:rsidRDefault="001613E4" w:rsidP="008745EF">
      <w:pPr>
        <w:spacing w:after="0" w:line="240" w:lineRule="auto"/>
      </w:pPr>
      <w:r>
        <w:separator/>
      </w:r>
    </w:p>
  </w:footnote>
  <w:footnote w:type="continuationSeparator" w:id="0">
    <w:p w:rsidR="001613E4" w:rsidRDefault="001613E4" w:rsidP="008745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7A14"/>
    <w:multiLevelType w:val="hybridMultilevel"/>
    <w:tmpl w:val="5A945A92"/>
    <w:lvl w:ilvl="0" w:tplc="29AE7DF6">
      <w:start w:val="1"/>
      <w:numFmt w:val="bullet"/>
      <w:lvlText w:val=""/>
      <w:lvlJc w:val="left"/>
      <w:pPr>
        <w:ind w:left="720" w:hanging="360"/>
      </w:pPr>
      <w:rPr>
        <w:rFonts w:ascii="Symbol" w:hAnsi="Symbol" w:hint="default"/>
        <w:lang w:val="en-US"/>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E32698C"/>
    <w:multiLevelType w:val="hybridMultilevel"/>
    <w:tmpl w:val="5B3EDC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51E7ED6"/>
    <w:multiLevelType w:val="hybridMultilevel"/>
    <w:tmpl w:val="757EC8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C5558D8"/>
    <w:multiLevelType w:val="hybridMultilevel"/>
    <w:tmpl w:val="4E5CB4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5CB31D0"/>
    <w:multiLevelType w:val="hybridMultilevel"/>
    <w:tmpl w:val="F8E05E7E"/>
    <w:lvl w:ilvl="0" w:tplc="340A0001">
      <w:start w:val="1"/>
      <w:numFmt w:val="bullet"/>
      <w:lvlText w:val=""/>
      <w:lvlJc w:val="left"/>
      <w:pPr>
        <w:ind w:left="795" w:hanging="360"/>
      </w:pPr>
      <w:rPr>
        <w:rFonts w:ascii="Symbol" w:hAnsi="Symbol" w:hint="default"/>
      </w:rPr>
    </w:lvl>
    <w:lvl w:ilvl="1" w:tplc="340A0003" w:tentative="1">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5">
    <w:nsid w:val="491F6889"/>
    <w:multiLevelType w:val="multilevel"/>
    <w:tmpl w:val="27BE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3A00D2"/>
    <w:multiLevelType w:val="multilevel"/>
    <w:tmpl w:val="6118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9017B1"/>
    <w:multiLevelType w:val="hybridMultilevel"/>
    <w:tmpl w:val="2F2C070E"/>
    <w:lvl w:ilvl="0" w:tplc="79645A14">
      <w:start w:val="3"/>
      <w:numFmt w:val="bullet"/>
      <w:lvlText w:val="-"/>
      <w:lvlJc w:val="left"/>
      <w:pPr>
        <w:tabs>
          <w:tab w:val="num" w:pos="720"/>
        </w:tabs>
        <w:ind w:left="720" w:hanging="360"/>
      </w:pPr>
      <w:rPr>
        <w:rFonts w:ascii="Arial Narrow" w:eastAsia="DejaVu Sans" w:hAnsi="Arial Narrow" w:cs="DejaVu San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7F65C7"/>
    <w:multiLevelType w:val="hybridMultilevel"/>
    <w:tmpl w:val="97AACB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F07E0C"/>
    <w:multiLevelType w:val="hybridMultilevel"/>
    <w:tmpl w:val="EADED5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33B60EB"/>
    <w:multiLevelType w:val="multilevel"/>
    <w:tmpl w:val="55D2CCAA"/>
    <w:lvl w:ilvl="0">
      <w:start w:val="1"/>
      <w:numFmt w:val="bullet"/>
      <w:lvlText w:val=""/>
      <w:lvlJc w:val="left"/>
      <w:pPr>
        <w:tabs>
          <w:tab w:val="num" w:pos="1800"/>
        </w:tabs>
        <w:ind w:left="1800" w:hanging="360"/>
      </w:pPr>
      <w:rPr>
        <w:rFonts w:ascii="Symbol" w:hAnsi="Symbol" w:hint="default"/>
      </w:rPr>
    </w:lvl>
    <w:lvl w:ilvl="1">
      <w:numFmt w:val="bullet"/>
      <w:lvlText w:val=""/>
      <w:lvlJc w:val="left"/>
      <w:pPr>
        <w:tabs>
          <w:tab w:val="num" w:pos="1800"/>
        </w:tabs>
        <w:ind w:left="1800" w:hanging="720"/>
      </w:pPr>
      <w:rPr>
        <w:rFonts w:ascii="Symbol" w:eastAsia="Times New Roman"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5"/>
  </w:num>
  <w:num w:numId="5">
    <w:abstractNumId w:val="6"/>
  </w:num>
  <w:num w:numId="6">
    <w:abstractNumId w:val="8"/>
  </w:num>
  <w:num w:numId="7">
    <w:abstractNumId w:val="1"/>
  </w:num>
  <w:num w:numId="8">
    <w:abstractNumId w:val="7"/>
  </w:num>
  <w:num w:numId="9">
    <w:abstractNumId w:val="0"/>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745EF"/>
    <w:rsid w:val="00006F5A"/>
    <w:rsid w:val="00020AFE"/>
    <w:rsid w:val="00044357"/>
    <w:rsid w:val="000760A2"/>
    <w:rsid w:val="000A0534"/>
    <w:rsid w:val="000B28A1"/>
    <w:rsid w:val="000B4AB1"/>
    <w:rsid w:val="000D21D2"/>
    <w:rsid w:val="000D79FB"/>
    <w:rsid w:val="000E1F88"/>
    <w:rsid w:val="000E4D2C"/>
    <w:rsid w:val="000F077C"/>
    <w:rsid w:val="00103707"/>
    <w:rsid w:val="00111B13"/>
    <w:rsid w:val="00116BE5"/>
    <w:rsid w:val="00122435"/>
    <w:rsid w:val="001244C2"/>
    <w:rsid w:val="00126CE6"/>
    <w:rsid w:val="00127650"/>
    <w:rsid w:val="00142094"/>
    <w:rsid w:val="00147A76"/>
    <w:rsid w:val="00150868"/>
    <w:rsid w:val="001613E4"/>
    <w:rsid w:val="00171E73"/>
    <w:rsid w:val="001734C4"/>
    <w:rsid w:val="00180C3C"/>
    <w:rsid w:val="001862EC"/>
    <w:rsid w:val="00186D56"/>
    <w:rsid w:val="001A1DA5"/>
    <w:rsid w:val="001A45C7"/>
    <w:rsid w:val="001D6944"/>
    <w:rsid w:val="001E6CB8"/>
    <w:rsid w:val="001F0A76"/>
    <w:rsid w:val="00201266"/>
    <w:rsid w:val="00202343"/>
    <w:rsid w:val="00203DF5"/>
    <w:rsid w:val="00212A1D"/>
    <w:rsid w:val="002231DF"/>
    <w:rsid w:val="002364CB"/>
    <w:rsid w:val="0023664E"/>
    <w:rsid w:val="0025231A"/>
    <w:rsid w:val="00260CB5"/>
    <w:rsid w:val="002622FC"/>
    <w:rsid w:val="002648D0"/>
    <w:rsid w:val="00277413"/>
    <w:rsid w:val="0028484E"/>
    <w:rsid w:val="00290E7F"/>
    <w:rsid w:val="00296CED"/>
    <w:rsid w:val="002973ED"/>
    <w:rsid w:val="002A78F6"/>
    <w:rsid w:val="002C3232"/>
    <w:rsid w:val="002D37C0"/>
    <w:rsid w:val="002E332C"/>
    <w:rsid w:val="002E7BF9"/>
    <w:rsid w:val="002F0D12"/>
    <w:rsid w:val="002F644C"/>
    <w:rsid w:val="0031124F"/>
    <w:rsid w:val="00322ED8"/>
    <w:rsid w:val="00335090"/>
    <w:rsid w:val="00353CDA"/>
    <w:rsid w:val="00362F4E"/>
    <w:rsid w:val="00382416"/>
    <w:rsid w:val="003950CA"/>
    <w:rsid w:val="00396454"/>
    <w:rsid w:val="003972CF"/>
    <w:rsid w:val="003F2C33"/>
    <w:rsid w:val="00403EBA"/>
    <w:rsid w:val="00452750"/>
    <w:rsid w:val="00470C14"/>
    <w:rsid w:val="00471C70"/>
    <w:rsid w:val="00473AB2"/>
    <w:rsid w:val="004A1E14"/>
    <w:rsid w:val="004D2551"/>
    <w:rsid w:val="004D38F7"/>
    <w:rsid w:val="004D3C0C"/>
    <w:rsid w:val="004D57D4"/>
    <w:rsid w:val="004E39FF"/>
    <w:rsid w:val="00526E82"/>
    <w:rsid w:val="00543858"/>
    <w:rsid w:val="00545084"/>
    <w:rsid w:val="00547196"/>
    <w:rsid w:val="005624B3"/>
    <w:rsid w:val="005779CD"/>
    <w:rsid w:val="00582CC4"/>
    <w:rsid w:val="005874E8"/>
    <w:rsid w:val="005976C2"/>
    <w:rsid w:val="00597AC8"/>
    <w:rsid w:val="005C1E4C"/>
    <w:rsid w:val="005D1C77"/>
    <w:rsid w:val="005D66F9"/>
    <w:rsid w:val="005D7561"/>
    <w:rsid w:val="005D7615"/>
    <w:rsid w:val="005E02A4"/>
    <w:rsid w:val="005E15AC"/>
    <w:rsid w:val="005E2A84"/>
    <w:rsid w:val="005F2AB7"/>
    <w:rsid w:val="005F5E8B"/>
    <w:rsid w:val="006070CE"/>
    <w:rsid w:val="00622D67"/>
    <w:rsid w:val="00630336"/>
    <w:rsid w:val="00650F1B"/>
    <w:rsid w:val="0066303C"/>
    <w:rsid w:val="00682B47"/>
    <w:rsid w:val="00685BD0"/>
    <w:rsid w:val="006A0277"/>
    <w:rsid w:val="006A12D6"/>
    <w:rsid w:val="006B2EE0"/>
    <w:rsid w:val="006B4511"/>
    <w:rsid w:val="006B7B1B"/>
    <w:rsid w:val="006C0CE7"/>
    <w:rsid w:val="006C6386"/>
    <w:rsid w:val="006E35C4"/>
    <w:rsid w:val="00705C55"/>
    <w:rsid w:val="0071234D"/>
    <w:rsid w:val="00721BF6"/>
    <w:rsid w:val="00731893"/>
    <w:rsid w:val="00751CB4"/>
    <w:rsid w:val="00753B14"/>
    <w:rsid w:val="00754F81"/>
    <w:rsid w:val="00756161"/>
    <w:rsid w:val="00762B8B"/>
    <w:rsid w:val="00763036"/>
    <w:rsid w:val="007725A6"/>
    <w:rsid w:val="00772D81"/>
    <w:rsid w:val="00796EB6"/>
    <w:rsid w:val="00797B3B"/>
    <w:rsid w:val="007C25C4"/>
    <w:rsid w:val="007E61DA"/>
    <w:rsid w:val="00800183"/>
    <w:rsid w:val="0080338B"/>
    <w:rsid w:val="008118A7"/>
    <w:rsid w:val="008154CF"/>
    <w:rsid w:val="00822259"/>
    <w:rsid w:val="0082493E"/>
    <w:rsid w:val="008314F9"/>
    <w:rsid w:val="008432D6"/>
    <w:rsid w:val="0085637D"/>
    <w:rsid w:val="00865C75"/>
    <w:rsid w:val="008745EF"/>
    <w:rsid w:val="0088323A"/>
    <w:rsid w:val="00887969"/>
    <w:rsid w:val="008A1D36"/>
    <w:rsid w:val="008B1941"/>
    <w:rsid w:val="008B32D9"/>
    <w:rsid w:val="008B75F6"/>
    <w:rsid w:val="008B783A"/>
    <w:rsid w:val="008C4849"/>
    <w:rsid w:val="008C52A0"/>
    <w:rsid w:val="008C71E3"/>
    <w:rsid w:val="008D0C11"/>
    <w:rsid w:val="008F0AB8"/>
    <w:rsid w:val="00903CEF"/>
    <w:rsid w:val="00934360"/>
    <w:rsid w:val="00943709"/>
    <w:rsid w:val="009451FF"/>
    <w:rsid w:val="00954E6C"/>
    <w:rsid w:val="0099098B"/>
    <w:rsid w:val="009950D0"/>
    <w:rsid w:val="009A11AA"/>
    <w:rsid w:val="009A6ABA"/>
    <w:rsid w:val="009B262A"/>
    <w:rsid w:val="009B27EC"/>
    <w:rsid w:val="009B7AA5"/>
    <w:rsid w:val="009C2020"/>
    <w:rsid w:val="009D3D23"/>
    <w:rsid w:val="009D674E"/>
    <w:rsid w:val="009E695B"/>
    <w:rsid w:val="009F2EDA"/>
    <w:rsid w:val="00A06FE1"/>
    <w:rsid w:val="00A07E63"/>
    <w:rsid w:val="00A30D60"/>
    <w:rsid w:val="00A351B4"/>
    <w:rsid w:val="00A51C5B"/>
    <w:rsid w:val="00A53A04"/>
    <w:rsid w:val="00A62269"/>
    <w:rsid w:val="00A71809"/>
    <w:rsid w:val="00A76323"/>
    <w:rsid w:val="00A84B8F"/>
    <w:rsid w:val="00A96672"/>
    <w:rsid w:val="00AA3E36"/>
    <w:rsid w:val="00AD0BC2"/>
    <w:rsid w:val="00AD1655"/>
    <w:rsid w:val="00AD5114"/>
    <w:rsid w:val="00AE56DC"/>
    <w:rsid w:val="00B03197"/>
    <w:rsid w:val="00B03EEB"/>
    <w:rsid w:val="00B201CC"/>
    <w:rsid w:val="00B212F7"/>
    <w:rsid w:val="00B279A4"/>
    <w:rsid w:val="00B44DFE"/>
    <w:rsid w:val="00B5771E"/>
    <w:rsid w:val="00B85230"/>
    <w:rsid w:val="00B85CA6"/>
    <w:rsid w:val="00BB72AA"/>
    <w:rsid w:val="00BC7876"/>
    <w:rsid w:val="00BE1604"/>
    <w:rsid w:val="00BE6295"/>
    <w:rsid w:val="00BF4ABB"/>
    <w:rsid w:val="00C0160F"/>
    <w:rsid w:val="00C3138B"/>
    <w:rsid w:val="00C3362E"/>
    <w:rsid w:val="00C55119"/>
    <w:rsid w:val="00C551CE"/>
    <w:rsid w:val="00C7338F"/>
    <w:rsid w:val="00C75911"/>
    <w:rsid w:val="00C820A9"/>
    <w:rsid w:val="00CB1F6E"/>
    <w:rsid w:val="00CE0603"/>
    <w:rsid w:val="00CE183E"/>
    <w:rsid w:val="00CE498A"/>
    <w:rsid w:val="00D51A73"/>
    <w:rsid w:val="00D80C4A"/>
    <w:rsid w:val="00D85228"/>
    <w:rsid w:val="00DA4974"/>
    <w:rsid w:val="00DB0D16"/>
    <w:rsid w:val="00DB1B5C"/>
    <w:rsid w:val="00DB3CA0"/>
    <w:rsid w:val="00DB4C56"/>
    <w:rsid w:val="00DB5215"/>
    <w:rsid w:val="00DC4E3A"/>
    <w:rsid w:val="00DC5BCA"/>
    <w:rsid w:val="00E10D23"/>
    <w:rsid w:val="00E125FC"/>
    <w:rsid w:val="00E16CFB"/>
    <w:rsid w:val="00E172DC"/>
    <w:rsid w:val="00E21D2B"/>
    <w:rsid w:val="00E2567B"/>
    <w:rsid w:val="00E306DD"/>
    <w:rsid w:val="00E32070"/>
    <w:rsid w:val="00E33290"/>
    <w:rsid w:val="00E33851"/>
    <w:rsid w:val="00E358AB"/>
    <w:rsid w:val="00E57A6E"/>
    <w:rsid w:val="00E71246"/>
    <w:rsid w:val="00E9188F"/>
    <w:rsid w:val="00EE48AA"/>
    <w:rsid w:val="00EF29BF"/>
    <w:rsid w:val="00EF4BFC"/>
    <w:rsid w:val="00F139A5"/>
    <w:rsid w:val="00F34F7F"/>
    <w:rsid w:val="00F61906"/>
    <w:rsid w:val="00F67305"/>
    <w:rsid w:val="00FA125A"/>
    <w:rsid w:val="00FA472F"/>
    <w:rsid w:val="00FA67E7"/>
    <w:rsid w:val="00FA7C05"/>
    <w:rsid w:val="00FB20C2"/>
    <w:rsid w:val="00FB4AFE"/>
    <w:rsid w:val="00FC2F18"/>
    <w:rsid w:val="00FC69AD"/>
    <w:rsid w:val="00FD4764"/>
    <w:rsid w:val="00FD54A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C2"/>
  </w:style>
  <w:style w:type="paragraph" w:styleId="Ttulo2">
    <w:name w:val="heading 2"/>
    <w:basedOn w:val="Normal"/>
    <w:link w:val="Ttulo2Car"/>
    <w:uiPriority w:val="9"/>
    <w:qFormat/>
    <w:rsid w:val="00C75911"/>
    <w:pPr>
      <w:spacing w:after="0" w:line="240" w:lineRule="auto"/>
      <w:outlineLvl w:val="1"/>
    </w:pPr>
    <w:rPr>
      <w:rFonts w:ascii="Times New Roman" w:eastAsia="Times New Roman" w:hAnsi="Times New Roman" w:cs="Times New Roman"/>
      <w:b/>
      <w:bCs/>
      <w:color w:val="E95200"/>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745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745EF"/>
  </w:style>
  <w:style w:type="paragraph" w:styleId="Piedepgina">
    <w:name w:val="footer"/>
    <w:basedOn w:val="Normal"/>
    <w:link w:val="PiedepginaCar"/>
    <w:uiPriority w:val="99"/>
    <w:semiHidden/>
    <w:unhideWhenUsed/>
    <w:rsid w:val="008745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745EF"/>
  </w:style>
  <w:style w:type="paragraph" w:styleId="Sinespaciado">
    <w:name w:val="No Spacing"/>
    <w:uiPriority w:val="1"/>
    <w:qFormat/>
    <w:rsid w:val="00753B14"/>
    <w:pPr>
      <w:spacing w:after="0" w:line="240" w:lineRule="auto"/>
    </w:pPr>
  </w:style>
  <w:style w:type="paragraph" w:customStyle="1" w:styleId="Default">
    <w:name w:val="Default"/>
    <w:link w:val="DefaultChar"/>
    <w:rsid w:val="00753B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Fuentedeprrafopredeter"/>
    <w:link w:val="Default"/>
    <w:locked/>
    <w:rsid w:val="00753B14"/>
    <w:rPr>
      <w:rFonts w:ascii="Times New Roman" w:hAnsi="Times New Roman" w:cs="Times New Roman"/>
      <w:color w:val="000000"/>
      <w:sz w:val="24"/>
      <w:szCs w:val="24"/>
    </w:rPr>
  </w:style>
  <w:style w:type="paragraph" w:styleId="Textoindependiente">
    <w:name w:val="Body Text"/>
    <w:basedOn w:val="Normal"/>
    <w:link w:val="TextoindependienteCar"/>
    <w:rsid w:val="004D2551"/>
    <w:pPr>
      <w:spacing w:after="0" w:line="240" w:lineRule="auto"/>
    </w:pPr>
    <w:rPr>
      <w:rFonts w:ascii="Times New Roman" w:eastAsia="Times New Roman" w:hAnsi="Times New Roman" w:cs="Times New Roman"/>
      <w:bCs/>
      <w:i/>
      <w:iCs/>
      <w:sz w:val="24"/>
      <w:szCs w:val="24"/>
      <w:lang w:val="en-GB"/>
    </w:rPr>
  </w:style>
  <w:style w:type="character" w:customStyle="1" w:styleId="TextoindependienteCar">
    <w:name w:val="Texto independiente Car"/>
    <w:basedOn w:val="Fuentedeprrafopredeter"/>
    <w:link w:val="Textoindependiente"/>
    <w:rsid w:val="004D2551"/>
    <w:rPr>
      <w:rFonts w:ascii="Times New Roman" w:eastAsia="Times New Roman" w:hAnsi="Times New Roman" w:cs="Times New Roman"/>
      <w:bCs/>
      <w:i/>
      <w:iCs/>
      <w:sz w:val="24"/>
      <w:szCs w:val="24"/>
      <w:lang w:val="en-GB"/>
    </w:rPr>
  </w:style>
  <w:style w:type="paragraph" w:styleId="Listaconvietas">
    <w:name w:val="List Bullet"/>
    <w:aliases w:val="List Bullet Char1,List Bullet Char Char,List Bullet Char3,List Bullet Char2 Char1,List Bullet Char Char1 Char1,List Bullet Char Char3,List Bullet Char,List Bullet Char2,List Bullet Char Char1 Char Char"/>
    <w:basedOn w:val="Textoindependiente"/>
    <w:rsid w:val="004D2551"/>
    <w:pPr>
      <w:tabs>
        <w:tab w:val="num" w:pos="360"/>
      </w:tabs>
      <w:spacing w:before="60" w:after="60"/>
      <w:ind w:left="360" w:hanging="360"/>
    </w:pPr>
    <w:rPr>
      <w:rFonts w:ascii="Arial" w:hAnsi="Arial" w:cs="Arial"/>
      <w:bCs w:val="0"/>
      <w:i w:val="0"/>
      <w:iCs w:val="0"/>
      <w:sz w:val="22"/>
      <w:szCs w:val="20"/>
      <w:lang w:val="en-US"/>
    </w:rPr>
  </w:style>
  <w:style w:type="paragraph" w:styleId="Textodeglobo">
    <w:name w:val="Balloon Text"/>
    <w:basedOn w:val="Normal"/>
    <w:link w:val="TextodegloboCar"/>
    <w:uiPriority w:val="99"/>
    <w:semiHidden/>
    <w:unhideWhenUsed/>
    <w:rsid w:val="006B7B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B1B"/>
    <w:rPr>
      <w:rFonts w:ascii="Tahoma" w:hAnsi="Tahoma" w:cs="Tahoma"/>
      <w:sz w:val="16"/>
      <w:szCs w:val="16"/>
    </w:rPr>
  </w:style>
  <w:style w:type="character" w:styleId="Hipervnculo">
    <w:name w:val="Hyperlink"/>
    <w:basedOn w:val="Fuentedeprrafopredeter"/>
    <w:uiPriority w:val="99"/>
    <w:unhideWhenUsed/>
    <w:rsid w:val="00E21D2B"/>
    <w:rPr>
      <w:color w:val="0000FF" w:themeColor="hyperlink"/>
      <w:u w:val="single"/>
    </w:rPr>
  </w:style>
  <w:style w:type="paragraph" w:styleId="Prrafodelista">
    <w:name w:val="List Paragraph"/>
    <w:basedOn w:val="Normal"/>
    <w:uiPriority w:val="34"/>
    <w:qFormat/>
    <w:rsid w:val="00020AFE"/>
    <w:pPr>
      <w:ind w:left="720"/>
      <w:contextualSpacing/>
    </w:pPr>
  </w:style>
  <w:style w:type="character" w:customStyle="1" w:styleId="Ttulo2Car">
    <w:name w:val="Título 2 Car"/>
    <w:basedOn w:val="Fuentedeprrafopredeter"/>
    <w:link w:val="Ttulo2"/>
    <w:uiPriority w:val="9"/>
    <w:rsid w:val="00C75911"/>
    <w:rPr>
      <w:rFonts w:ascii="Times New Roman" w:eastAsia="Times New Roman" w:hAnsi="Times New Roman" w:cs="Times New Roman"/>
      <w:b/>
      <w:bCs/>
      <w:color w:val="E95200"/>
      <w:sz w:val="24"/>
      <w:szCs w:val="24"/>
      <w:lang w:eastAsia="es-CL"/>
    </w:rPr>
  </w:style>
  <w:style w:type="paragraph" w:styleId="NormalWeb">
    <w:name w:val="Normal (Web)"/>
    <w:basedOn w:val="Normal"/>
    <w:uiPriority w:val="99"/>
    <w:unhideWhenUsed/>
    <w:rsid w:val="00C7591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75911"/>
    <w:rPr>
      <w:b/>
      <w:bCs/>
    </w:rPr>
  </w:style>
  <w:style w:type="paragraph" w:styleId="Textonotapie">
    <w:name w:val="footnote text"/>
    <w:basedOn w:val="Normal"/>
    <w:link w:val="TextonotapieCar"/>
    <w:uiPriority w:val="99"/>
    <w:semiHidden/>
    <w:unhideWhenUsed/>
    <w:rsid w:val="009909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098B"/>
    <w:rPr>
      <w:sz w:val="20"/>
      <w:szCs w:val="20"/>
    </w:rPr>
  </w:style>
  <w:style w:type="character" w:styleId="Refdenotaalpie">
    <w:name w:val="footnote reference"/>
    <w:basedOn w:val="Fuentedeprrafopredeter"/>
    <w:uiPriority w:val="99"/>
    <w:semiHidden/>
    <w:unhideWhenUsed/>
    <w:rsid w:val="0099098B"/>
    <w:rPr>
      <w:vertAlign w:val="superscript"/>
    </w:rPr>
  </w:style>
  <w:style w:type="paragraph" w:customStyle="1" w:styleId="Sinespaciado1">
    <w:name w:val="Sin espaciado1"/>
    <w:qFormat/>
    <w:rsid w:val="00E9188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12186054">
      <w:bodyDiv w:val="1"/>
      <w:marLeft w:val="0"/>
      <w:marRight w:val="0"/>
      <w:marTop w:val="0"/>
      <w:marBottom w:val="0"/>
      <w:divBdr>
        <w:top w:val="none" w:sz="0" w:space="0" w:color="auto"/>
        <w:left w:val="none" w:sz="0" w:space="0" w:color="auto"/>
        <w:bottom w:val="none" w:sz="0" w:space="0" w:color="auto"/>
        <w:right w:val="none" w:sz="0" w:space="0" w:color="auto"/>
      </w:divBdr>
      <w:divsChild>
        <w:div w:id="92137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 TargetMode="External"/><Relationship Id="rId5" Type="http://schemas.openxmlformats.org/officeDocument/2006/relationships/webSettings" Target="webSettings.xml"/><Relationship Id="rId10" Type="http://schemas.openxmlformats.org/officeDocument/2006/relationships/hyperlink" Target="http://acnudh.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D999D-7EEE-469A-8F00-D461F16B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5107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OACNUD</dc:creator>
  <cp:lastModifiedBy>Jross</cp:lastModifiedBy>
  <cp:revision>2</cp:revision>
  <cp:lastPrinted>2012-04-12T12:29:00Z</cp:lastPrinted>
  <dcterms:created xsi:type="dcterms:W3CDTF">2012-04-12T14:23:00Z</dcterms:created>
  <dcterms:modified xsi:type="dcterms:W3CDTF">2012-04-12T14:23:00Z</dcterms:modified>
</cp:coreProperties>
</file>